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37"/>
        <w:gridCol w:w="1973"/>
        <w:gridCol w:w="2752"/>
        <w:gridCol w:w="661"/>
        <w:gridCol w:w="3958"/>
        <w:gridCol w:w="4820"/>
      </w:tblGrid>
      <w:tr w:rsidR="008B48B0" w:rsidRPr="00EF2595" w:rsidTr="00DF3618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8B48B0" w:rsidRPr="00EF2595" w:rsidRDefault="008B48B0" w:rsidP="00DF3618">
            <w:pPr>
              <w:tabs>
                <w:tab w:val="right" w:pos="2891"/>
              </w:tabs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CURSO: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6º</w:t>
            </w:r>
          </w:p>
          <w:p w:rsidR="008B48B0" w:rsidRPr="00EF2595" w:rsidRDefault="008B48B0" w:rsidP="00DF361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ÁREA: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VALORES SOCIALES Y CÍVICOS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A330F7" w:rsidRDefault="008B48B0" w:rsidP="00DF361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UNIDAD: </w:t>
            </w:r>
            <w:r w:rsidR="00DF3618"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. </w:t>
            </w:r>
            <w:r w:rsidR="00A330F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DEFENSA DE LOS DERECHO HUMANOS</w:t>
            </w:r>
            <w:r w:rsidR="00A330F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-</w:t>
            </w:r>
          </w:p>
          <w:p w:rsidR="008B48B0" w:rsidRPr="00A330F7" w:rsidRDefault="00A330F7" w:rsidP="00DF361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    </w:t>
            </w:r>
            <w:r w:rsidRPr="00A330F7">
              <w:rPr>
                <w:b/>
                <w:lang w:eastAsia="en-US"/>
              </w:rPr>
              <w:t xml:space="preserve">INSTITUCIONES – CIUDADANOS EUROPEOS  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8B48B0" w:rsidRPr="00EF2595" w:rsidRDefault="008B48B0" w:rsidP="00DF361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TEMPORALIZACIÓN: </w:t>
            </w:r>
            <w:r w:rsidR="009470AB">
              <w:rPr>
                <w:rFonts w:ascii="Century Gothic" w:hAnsi="Century Gothic"/>
                <w:b/>
                <w:bCs/>
                <w:sz w:val="18"/>
                <w:szCs w:val="18"/>
              </w:rPr>
              <w:t>FEBRERO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</w:tr>
      <w:tr w:rsidR="008B48B0" w:rsidRPr="00EF2595" w:rsidTr="00DF3618">
        <w:trPr>
          <w:trHeight w:val="524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OBJETIVOS ETAPA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CONTENIDOS</w:t>
            </w: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CP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ESTÁNDARES APRENDIZAJE</w:t>
            </w:r>
          </w:p>
        </w:tc>
      </w:tr>
      <w:tr w:rsidR="008B48B0" w:rsidRPr="00EF2595" w:rsidTr="00DF3618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DF361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BLOQUE 1. LA IDENTIDAD Y LA DIGNIDAD DE LA PERSONA</w:t>
            </w: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540B25" w:rsidRDefault="00540B25" w:rsidP="00540B25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Desarrollo  de la capacidad de trabajo para beneficiar a otros  compañeros, amigos, familia…a veces con esfuerzo y dedicación.</w:t>
            </w:r>
          </w:p>
          <w:p w:rsidR="00540B25" w:rsidRDefault="00540B25" w:rsidP="00540B25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Interés por los problemas del mundo:  los refugiados, la miseria, el analfabetismo, las enfermedades.</w:t>
            </w:r>
          </w:p>
          <w:p w:rsidR="00540B25" w:rsidRPr="00540B25" w:rsidRDefault="00540B25" w:rsidP="00540B25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Conocimiento y valoración de los organismos que defienden los derechos humanos.</w:t>
            </w:r>
          </w:p>
          <w:p w:rsidR="008B48B0" w:rsidRDefault="008B48B0" w:rsidP="008B48B0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Los hábitos responsables. La responsabilidad ante la toma de decisiones autónomas. Consecuencias de las acciones para uno mismo y para los demás.</w:t>
            </w:r>
          </w:p>
          <w:p w:rsidR="008B48B0" w:rsidRPr="00540B25" w:rsidRDefault="008B48B0" w:rsidP="00540B25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540B25">
              <w:rPr>
                <w:rFonts w:ascii="Century Gothic" w:hAnsi="Century Gothic" w:cs="Arial"/>
                <w:sz w:val="18"/>
                <w:szCs w:val="18"/>
              </w:rPr>
              <w:t>Identificación de metas y objetivos. Estrategias de planificación. La importancia de los deseos y la proyección de futuro.</w:t>
            </w:r>
          </w:p>
          <w:p w:rsidR="008B48B0" w:rsidRPr="00EF2595" w:rsidRDefault="008B48B0" w:rsidP="00DF361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DF3618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CL</w:t>
            </w:r>
          </w:p>
          <w:p w:rsidR="008B48B0" w:rsidRPr="00EF2595" w:rsidRDefault="008B48B0" w:rsidP="00DF3618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IE</w:t>
            </w: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CSC</w:t>
            </w: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AA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540B25" w:rsidRDefault="00540B25" w:rsidP="00DF361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  <w:p w:rsidR="00540B25" w:rsidRDefault="00540B25" w:rsidP="00540B25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B1-1</w:t>
            </w: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Adquirir capacidades para tomar decisiones de forma independiente, manejando las dificultades para superar frustraciones y sentimientos negativos ante los problema</w:t>
            </w:r>
            <w:r>
              <w:rPr>
                <w:rFonts w:ascii="Century Gothic" w:hAnsi="Century Gothic" w:cs="Arial"/>
                <w:sz w:val="18"/>
                <w:szCs w:val="18"/>
              </w:rPr>
              <w:t>s.</w:t>
            </w:r>
          </w:p>
          <w:p w:rsidR="00540B25" w:rsidRPr="00EF2595" w:rsidRDefault="00540B25" w:rsidP="00540B25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B1-2</w:t>
            </w: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Investigar  sobre distintas organizaciones  no gubernamentales, sus objetivos y radio de acción.</w:t>
            </w:r>
          </w:p>
          <w:p w:rsidR="008B48B0" w:rsidRPr="00EF2595" w:rsidRDefault="008B48B0" w:rsidP="00DF361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540B2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 xml:space="preserve">B1-3.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Estructurar un pensamiento efectivo e independiente empleando las emociones de forma positiva.</w:t>
            </w:r>
          </w:p>
          <w:p w:rsidR="008B48B0" w:rsidRPr="00540B25" w:rsidRDefault="00540B25" w:rsidP="00DF3618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B1-4</w:t>
            </w:r>
            <w:r w:rsidR="008B48B0"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.</w:t>
            </w:r>
            <w:r w:rsidR="008B48B0" w:rsidRPr="00EF2595">
              <w:rPr>
                <w:rFonts w:ascii="Century Gothic" w:hAnsi="Century Gothic" w:cs="Arial"/>
                <w:sz w:val="18"/>
                <w:szCs w:val="18"/>
              </w:rPr>
              <w:t xml:space="preserve"> Proponerse desafíos y llevarlos a cabo mediante una toma de decisiones personal, meditada y responsable, desarrollando un buen sentido del compromiso respecto a uno mismo y a los demás.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4525" w:type="dxa"/>
              <w:tblInd w:w="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36"/>
              <w:gridCol w:w="389"/>
            </w:tblGrid>
            <w:tr w:rsidR="008B48B0" w:rsidRPr="00EF2595" w:rsidTr="00DF3618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8B0" w:rsidRPr="00EF2595" w:rsidRDefault="008B48B0" w:rsidP="00DF361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B1-1.2.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Razona el sentido del compromiso respecto a uno mismo y a los demás.</w:t>
                  </w:r>
                </w:p>
              </w:tc>
            </w:tr>
            <w:tr w:rsidR="008B48B0" w:rsidRPr="00EF2595" w:rsidTr="00DF3618">
              <w:trPr>
                <w:trHeight w:val="1423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8B0" w:rsidRPr="00EF2595" w:rsidRDefault="008B48B0" w:rsidP="00DF361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B1-2.2.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Explica razones para asumir sus responsabilidades.</w:t>
                  </w:r>
                </w:p>
              </w:tc>
            </w:tr>
            <w:tr w:rsidR="00540B25" w:rsidRPr="00EF2595" w:rsidTr="00DF3618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49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955"/>
                  </w:tblGrid>
                  <w:tr w:rsidR="00540B25" w:rsidRPr="00EF2595" w:rsidTr="00540B25">
                    <w:tc>
                      <w:tcPr>
                        <w:tcW w:w="5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40B25" w:rsidRPr="00EF2595" w:rsidRDefault="00540B25" w:rsidP="00137768">
                        <w:pPr>
                          <w:pStyle w:val="Lista"/>
                          <w:tabs>
                            <w:tab w:val="clear" w:pos="284"/>
                            <w:tab w:val="left" w:pos="708"/>
                          </w:tabs>
                          <w:spacing w:before="0" w:after="106" w:line="260" w:lineRule="exact"/>
                          <w:jc w:val="left"/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color w:val="996600"/>
                            <w:sz w:val="18"/>
                            <w:szCs w:val="18"/>
                          </w:rPr>
                          <w:t>B1-3.1</w:t>
                        </w:r>
                        <w:r w:rsidRPr="00EF2595">
                          <w:rPr>
                            <w:rFonts w:ascii="Century Gothic" w:hAnsi="Century Gothic" w:cs="Arial"/>
                            <w:b/>
                            <w:color w:val="9966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  <w:t xml:space="preserve"> Sabe proponerse una tarea y llevarla a cabo.</w:t>
                        </w:r>
                      </w:p>
                    </w:tc>
                  </w:tr>
                  <w:tr w:rsidR="00540B25" w:rsidRPr="00EF2595" w:rsidTr="00540B25">
                    <w:tc>
                      <w:tcPr>
                        <w:tcW w:w="5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40B25" w:rsidRPr="00EF2595" w:rsidRDefault="00540B25" w:rsidP="00137768">
                        <w:pPr>
                          <w:pStyle w:val="Lista"/>
                          <w:tabs>
                            <w:tab w:val="clear" w:pos="284"/>
                            <w:tab w:val="left" w:pos="708"/>
                          </w:tabs>
                          <w:spacing w:before="0" w:after="106" w:line="260" w:lineRule="exact"/>
                          <w:jc w:val="left"/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</w:pPr>
                        <w:r w:rsidRPr="00EF2595">
                          <w:rPr>
                            <w:rFonts w:ascii="Century Gothic" w:hAnsi="Century Gothic" w:cs="Arial"/>
                            <w:b/>
                            <w:color w:val="996600"/>
                            <w:sz w:val="18"/>
                            <w:szCs w:val="18"/>
                          </w:rPr>
                          <w:t>B1-4.1.</w:t>
                        </w:r>
                        <w:r w:rsidRPr="00EF2595">
                          <w:rPr>
                            <w:rFonts w:ascii="Century Gothic" w:hAnsi="Century Gothic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F2595"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  <w:t>Conoce</w:t>
                        </w:r>
                        <w:r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  <w:t xml:space="preserve"> y asume las necesidades delos otros y establece formas de ayuda.</w:t>
                        </w:r>
                      </w:p>
                    </w:tc>
                  </w:tr>
                  <w:tr w:rsidR="00540B25" w:rsidRPr="00EF2595" w:rsidTr="00540B25">
                    <w:tc>
                      <w:tcPr>
                        <w:tcW w:w="5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40B25" w:rsidRPr="00EF2595" w:rsidRDefault="00540B25" w:rsidP="00137768">
                        <w:pPr>
                          <w:pStyle w:val="Lista"/>
                          <w:tabs>
                            <w:tab w:val="clear" w:pos="284"/>
                            <w:tab w:val="left" w:pos="708"/>
                          </w:tabs>
                          <w:spacing w:before="0" w:after="106" w:line="260" w:lineRule="exact"/>
                          <w:jc w:val="left"/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</w:pPr>
                        <w:r w:rsidRPr="00EF2595">
                          <w:rPr>
                            <w:rFonts w:ascii="Century Gothic" w:hAnsi="Century Gothic" w:cs="Arial"/>
                            <w:b/>
                            <w:color w:val="996600"/>
                            <w:sz w:val="18"/>
                            <w:szCs w:val="18"/>
                          </w:rPr>
                          <w:t>B1-4.2.</w:t>
                        </w:r>
                        <w:r w:rsidRPr="00EF2595"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  <w:t xml:space="preserve"> Expresa la percepción </w:t>
                        </w:r>
                        <w:r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  <w:t xml:space="preserve"> de un acontecimiento desarrollando su espíritu crítico ante un hecho.</w:t>
                        </w:r>
                      </w:p>
                    </w:tc>
                  </w:tr>
                  <w:tr w:rsidR="00540B25" w:rsidRPr="00EF2595" w:rsidTr="00540B25">
                    <w:tc>
                      <w:tcPr>
                        <w:tcW w:w="5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40B25" w:rsidRPr="00EF2595" w:rsidRDefault="00540B25" w:rsidP="00137768">
                        <w:pPr>
                          <w:pStyle w:val="Lista"/>
                          <w:tabs>
                            <w:tab w:val="clear" w:pos="284"/>
                            <w:tab w:val="left" w:pos="708"/>
                          </w:tabs>
                          <w:spacing w:before="0" w:after="106" w:line="260" w:lineRule="exact"/>
                          <w:jc w:val="left"/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color w:val="996600"/>
                            <w:sz w:val="18"/>
                            <w:szCs w:val="18"/>
                          </w:rPr>
                          <w:t>B1-5.1</w:t>
                        </w:r>
                        <w:r w:rsidRPr="00EF2595">
                          <w:rPr>
                            <w:rFonts w:ascii="Century Gothic" w:hAnsi="Century Gothic" w:cs="Arial"/>
                            <w:b/>
                            <w:color w:val="996600"/>
                            <w:sz w:val="18"/>
                            <w:szCs w:val="18"/>
                          </w:rPr>
                          <w:t>.</w:t>
                        </w:r>
                        <w:r w:rsidRPr="00EF2595">
                          <w:rPr>
                            <w:rFonts w:ascii="Century Gothic" w:hAnsi="Century Gothic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F2595"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  <w:t xml:space="preserve">Realiza un adecuado reconocimiento e </w:t>
                        </w:r>
                        <w:r>
                          <w:rPr>
                            <w:rFonts w:ascii="Century Gothic" w:hAnsi="Century Gothic" w:cs="Arial"/>
                            <w:sz w:val="18"/>
                            <w:szCs w:val="18"/>
                          </w:rPr>
                          <w:t>identificación de diversas situaciones de otras personas.</w:t>
                        </w:r>
                      </w:p>
                    </w:tc>
                  </w:tr>
                </w:tbl>
                <w:p w:rsidR="00540B25" w:rsidRPr="00EF2595" w:rsidRDefault="00540B25" w:rsidP="0013776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540B25" w:rsidRPr="00EF2595" w:rsidTr="00DF3618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540B25" w:rsidRPr="00EF2595" w:rsidRDefault="00540B25" w:rsidP="0013776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B1-5.2</w:t>
                  </w: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Conoce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y asume las necesidades delos otros y establece formas de ayuda.</w:t>
                  </w:r>
                </w:p>
              </w:tc>
            </w:tr>
            <w:tr w:rsidR="00540B25" w:rsidRPr="00EF2595" w:rsidTr="00DF3618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540B25" w:rsidRPr="00EF2595" w:rsidRDefault="00540B25" w:rsidP="0013776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B1-5.3</w:t>
                  </w: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Expresa la percepción 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de un acontecimiento desarrollando su espíritu crítico ante un hecho.</w:t>
                  </w:r>
                </w:p>
              </w:tc>
            </w:tr>
            <w:tr w:rsidR="00540B25" w:rsidRPr="00EF2595" w:rsidTr="00DF3618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540B25" w:rsidRPr="00EF2595" w:rsidRDefault="00540B25" w:rsidP="0013776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B1-5.4</w:t>
                  </w: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Realiza un adecuado reconocimiento e 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identificación de diversas situaciones de otras personas.</w:t>
                  </w:r>
                </w:p>
              </w:tc>
            </w:tr>
          </w:tbl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48B0" w:rsidRPr="00EF2595" w:rsidTr="00DF3618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DF361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BLOQUE 2. LA COMPRENSIÓN Y EL RESPETO EN LAS RELACIONES INTERPERSONALES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La empatía y la integración social. Actitudes de empatía, respeto e integración hacia personas que padecen alguna dificultad, enfermedad o trastorno o que carecen de alguno de los sentidos.</w:t>
            </w:r>
          </w:p>
          <w:p w:rsidR="008B48B0" w:rsidRPr="00EF2595" w:rsidRDefault="008B48B0" w:rsidP="008B48B0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Respeto por las diferencias de las personas y valoración positiva de la diversidad sin forma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t>de discriminación ni victimización alguna. La resolución de conflictos interpersonales en la vida cotidiana de forma respetuosa y cooperativa.</w:t>
            </w: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DF3618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lastRenderedPageBreak/>
              <w:t>CL</w:t>
            </w:r>
          </w:p>
          <w:p w:rsidR="008B48B0" w:rsidRPr="00EF2595" w:rsidRDefault="008B48B0" w:rsidP="00DF3618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IE</w:t>
            </w:r>
          </w:p>
          <w:p w:rsidR="008B48B0" w:rsidRPr="00EF2595" w:rsidRDefault="008B48B0" w:rsidP="00DF3618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CSC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32"/>
            </w:tblGrid>
            <w:tr w:rsidR="008B48B0" w:rsidRPr="00EF2595" w:rsidTr="00DF3618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8B0" w:rsidRPr="00EF2595" w:rsidRDefault="008B48B0" w:rsidP="00DF361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Utilizar habilidades de escucha y el pensamiento de perspectiva con empatía.</w:t>
                  </w:r>
                </w:p>
              </w:tc>
            </w:tr>
            <w:tr w:rsidR="008B48B0" w:rsidRPr="00EF2595" w:rsidTr="00DF3618">
              <w:trPr>
                <w:trHeight w:val="1170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8B0" w:rsidRPr="00EF2595" w:rsidRDefault="008B48B0" w:rsidP="00DF361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B2-6.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Establecer relaciones interpersonales positivas empleando habilidades sociales.</w:t>
                  </w:r>
                </w:p>
              </w:tc>
            </w:tr>
            <w:tr w:rsidR="008B48B0" w:rsidRPr="00EF2595" w:rsidTr="00DF3618">
              <w:trPr>
                <w:trHeight w:val="621"/>
              </w:trPr>
              <w:tc>
                <w:tcPr>
                  <w:tcW w:w="14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8B0" w:rsidRPr="00EF2595" w:rsidRDefault="008B48B0" w:rsidP="00DF361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lastRenderedPageBreak/>
                    <w:t>B2-7.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Actuar con tolerancia comprendiendo y aceptando las diferencias.</w:t>
                  </w:r>
                </w:p>
              </w:tc>
            </w:tr>
            <w:tr w:rsidR="008B48B0" w:rsidRPr="00EF2595" w:rsidTr="00DF3618">
              <w:trPr>
                <w:trHeight w:val="233"/>
              </w:trPr>
              <w:tc>
                <w:tcPr>
                  <w:tcW w:w="8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48B0" w:rsidRPr="00EF2595" w:rsidRDefault="008B48B0" w:rsidP="00DF3618">
                  <w:pPr>
                    <w:spacing w:after="0" w:line="240" w:lineRule="auto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</w:tbl>
          <w:p w:rsidR="008B48B0" w:rsidRPr="00EF2595" w:rsidRDefault="008B48B0" w:rsidP="00DF361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ind w:left="284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94"/>
            </w:tblGrid>
            <w:tr w:rsidR="008B48B0" w:rsidRPr="00EF2595" w:rsidTr="00DF3618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8B0" w:rsidRPr="00EF2595" w:rsidRDefault="008B48B0" w:rsidP="00DF361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lastRenderedPageBreak/>
                    <w:t>B2-2.2.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Dialoga interpretando y dando sentido a lo que oye.</w:t>
                  </w:r>
                </w:p>
              </w:tc>
            </w:tr>
            <w:tr w:rsidR="008B48B0" w:rsidRPr="00EF2595" w:rsidTr="00DF3618">
              <w:trPr>
                <w:trHeight w:val="1170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8B0" w:rsidRPr="00EF2595" w:rsidRDefault="008B48B0" w:rsidP="00DF361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B2-6.1.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Interacciona con empatía.</w:t>
                  </w:r>
                </w:p>
              </w:tc>
            </w:tr>
            <w:tr w:rsidR="008B48B0" w:rsidRPr="00EF2595" w:rsidTr="00DF3618">
              <w:trPr>
                <w:trHeight w:val="621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8B0" w:rsidRPr="00EF2595" w:rsidRDefault="008B48B0" w:rsidP="00DF361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lastRenderedPageBreak/>
                    <w:t>B2-7.2.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Respeta y acepta las diferencias individuales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8B48B0" w:rsidRPr="00EF2595" w:rsidTr="00DF3618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8B0" w:rsidRPr="00EF2595" w:rsidRDefault="008B48B0" w:rsidP="00DF361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B2-7.3.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Valora las cualidades de otras personas.</w:t>
                  </w:r>
                </w:p>
              </w:tc>
            </w:tr>
          </w:tbl>
          <w:p w:rsidR="008B48B0" w:rsidRPr="00EF2595" w:rsidRDefault="008B48B0" w:rsidP="00DF361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</w:tr>
      <w:tr w:rsidR="008B48B0" w:rsidRPr="00EF2595" w:rsidTr="00DF3618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DF361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BLOQUE 3. LA CONVIVENCIA Y LOS VALORES SOCIALES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8B48B0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La resolución de conflictos interpersonales en la vida cotidiana de forma respetuosa y cooperativa.</w:t>
            </w:r>
          </w:p>
          <w:p w:rsidR="008B48B0" w:rsidRPr="00EF2595" w:rsidRDefault="008B48B0" w:rsidP="008B48B0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Análisis del </w:t>
            </w:r>
            <w:proofErr w:type="spellStart"/>
            <w:r w:rsidRPr="00EF2595">
              <w:rPr>
                <w:rFonts w:ascii="Century Gothic" w:hAnsi="Century Gothic" w:cs="Arial"/>
                <w:i/>
                <w:sz w:val="18"/>
                <w:szCs w:val="18"/>
              </w:rPr>
              <w:t>bullying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 acoso escolar. Propuestas e iniciativas para combatirlo.</w:t>
            </w:r>
          </w:p>
          <w:p w:rsidR="008B48B0" w:rsidRPr="00EF2595" w:rsidRDefault="008B48B0" w:rsidP="008B48B0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Integración y defensa de los derechos de personas con alguna dificultad, enfermedad o trastorno.</w:t>
            </w:r>
          </w:p>
          <w:p w:rsidR="008B48B0" w:rsidRPr="00EF2595" w:rsidRDefault="008B48B0" w:rsidP="008B48B0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Consecuencias de los estereotipos, los motes y las etiquetas peyorativas en el entorno escolar.</w:t>
            </w:r>
          </w:p>
          <w:p w:rsidR="008B48B0" w:rsidRPr="00EF2595" w:rsidRDefault="008B48B0" w:rsidP="008B48B0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Las obligaciones de los peatones en vía pública.</w:t>
            </w:r>
          </w:p>
          <w:p w:rsidR="008B48B0" w:rsidRPr="00EF2595" w:rsidRDefault="008B48B0" w:rsidP="00DF3618">
            <w:pPr>
              <w:pStyle w:val="Lista"/>
              <w:tabs>
                <w:tab w:val="clear" w:pos="284"/>
              </w:tabs>
              <w:spacing w:before="0" w:after="106" w:line="260" w:lineRule="exact"/>
              <w:ind w:left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DF3618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DF361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B3-5.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Participar activamente en la vida cívica de forma pacífica y democrática transformando el conflicto en oportunidad, conociendo y empleando las fases de la mediación y empleando el lenguaje positivo en la comunicación de pensamientos, intenciones y posicionamientos personales.</w:t>
            </w:r>
          </w:p>
          <w:p w:rsidR="008B48B0" w:rsidRPr="00EF2595" w:rsidRDefault="008B48B0" w:rsidP="00DF361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B3-6.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Comprender el sentido de la responsabilidad social y la justicia social empleando la capacidad de reflexión, síntesis y estructuración.</w:t>
            </w:r>
          </w:p>
          <w:p w:rsidR="008B48B0" w:rsidRPr="00EF2595" w:rsidRDefault="008B48B0" w:rsidP="00DF3618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B3-10.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Comprender la declaración de la igualdad de derechos y la no discriminación por razón de nacimiento, raza, sexo, religión, opinión o cualquier otra condición o circunstancia personal o social, aplicándola al análisis del entorno social.</w:t>
            </w:r>
          </w:p>
          <w:p w:rsidR="008B48B0" w:rsidRPr="00EF2595" w:rsidRDefault="008B48B0" w:rsidP="00DF361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 xml:space="preserve">B3-26.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Valorar las normas de seguridad vial, analizando las causas y consecuencias de los accidentes de tráfico.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4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"/>
              <w:gridCol w:w="4279"/>
              <w:gridCol w:w="389"/>
            </w:tblGrid>
            <w:tr w:rsidR="008B48B0" w:rsidRPr="00EF2595" w:rsidTr="00DF3618">
              <w:trPr>
                <w:gridBefore w:val="1"/>
                <w:wBefore w:w="42" w:type="pct"/>
              </w:trPr>
              <w:tc>
                <w:tcPr>
                  <w:tcW w:w="4958" w:type="pct"/>
                  <w:gridSpan w:val="2"/>
                </w:tcPr>
                <w:p w:rsidR="008B48B0" w:rsidRPr="00EF2595" w:rsidRDefault="008B48B0" w:rsidP="00DF3618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B3-5.1.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Resuelve los conflictos de modo constructivo.</w:t>
                  </w:r>
                </w:p>
              </w:tc>
            </w:tr>
            <w:tr w:rsidR="008B48B0" w:rsidRPr="00EF2595" w:rsidTr="00DF3618">
              <w:trPr>
                <w:gridBefore w:val="1"/>
                <w:wBefore w:w="42" w:type="pct"/>
                <w:trHeight w:val="936"/>
              </w:trPr>
              <w:tc>
                <w:tcPr>
                  <w:tcW w:w="4958" w:type="pct"/>
                  <w:gridSpan w:val="2"/>
                  <w:tcBorders>
                    <w:bottom w:val="single" w:sz="4" w:space="0" w:color="auto"/>
                  </w:tcBorders>
                </w:tcPr>
                <w:p w:rsidR="008B48B0" w:rsidRPr="00EF2595" w:rsidRDefault="008B48B0" w:rsidP="00DF3618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B3-5.4.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Analiza las emociones, sentimientos, posibles pensamientos y puntos de vista de las partes en conflicto.</w:t>
                  </w:r>
                </w:p>
              </w:tc>
            </w:tr>
            <w:tr w:rsidR="008B48B0" w:rsidRPr="00EF2595" w:rsidTr="00DF3618">
              <w:trPr>
                <w:gridBefore w:val="1"/>
                <w:wBefore w:w="42" w:type="pct"/>
              </w:trPr>
              <w:tc>
                <w:tcPr>
                  <w:tcW w:w="4958" w:type="pct"/>
                  <w:gridSpan w:val="2"/>
                </w:tcPr>
                <w:p w:rsidR="008B48B0" w:rsidRPr="00EF2595" w:rsidRDefault="008B48B0" w:rsidP="00DF3618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B3-6.1.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Razona el sentido de la responsabilidad social y la justicia social.</w:t>
                  </w:r>
                </w:p>
              </w:tc>
            </w:tr>
            <w:tr w:rsidR="008B48B0" w:rsidRPr="00EF2595" w:rsidTr="00DF3618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8B48B0" w:rsidRPr="00EF2595" w:rsidRDefault="008B48B0" w:rsidP="00DF3618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B3-7.2.</w:t>
                  </w:r>
                  <w:r w:rsidRPr="00EF2595">
                    <w:rPr>
                      <w:rFonts w:ascii="Century Gothic" w:hAnsi="Century Gothic" w:cs="FBFBEI+Arial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Realiza juicios morales de situaciones escolares.</w:t>
                  </w:r>
                </w:p>
              </w:tc>
            </w:tr>
            <w:tr w:rsidR="008B48B0" w:rsidRPr="00EF2595" w:rsidTr="00DF3618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8B48B0" w:rsidRPr="00EF2595" w:rsidRDefault="008B48B0" w:rsidP="00DF3618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B3-10-5.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Detecta prejuicios y analiza conflictos derivados del uso de estereotipos en el contexto escolar.</w:t>
                  </w:r>
                </w:p>
              </w:tc>
            </w:tr>
            <w:tr w:rsidR="008B48B0" w:rsidRPr="00EF2595" w:rsidTr="00DF3618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8B48B0" w:rsidRPr="00EF2595" w:rsidRDefault="008B48B0" w:rsidP="00DF3618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B3-26.1.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Colabora en campañas escolares sobre la importancia del respeto de las normas de educación vial.</w:t>
                  </w:r>
                </w:p>
              </w:tc>
            </w:tr>
          </w:tbl>
          <w:p w:rsidR="008B48B0" w:rsidRPr="00EF2595" w:rsidRDefault="008B48B0" w:rsidP="00DF3618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</w:tr>
    </w:tbl>
    <w:p w:rsidR="008B48B0" w:rsidRPr="00EF2595" w:rsidRDefault="008B48B0" w:rsidP="008B48B0">
      <w:pPr>
        <w:rPr>
          <w:rFonts w:ascii="Century Gothic" w:hAnsi="Century Gothic"/>
          <w:sz w:val="18"/>
          <w:szCs w:val="18"/>
        </w:rPr>
      </w:pPr>
    </w:p>
    <w:p w:rsidR="00BB75F5" w:rsidRPr="00EF2595" w:rsidRDefault="008B48B0" w:rsidP="008B48B0">
      <w:pPr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br w:type="page"/>
      </w:r>
    </w:p>
    <w:tbl>
      <w:tblPr>
        <w:tblW w:w="15675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5675"/>
      </w:tblGrid>
      <w:tr w:rsidR="00BB75F5" w:rsidTr="0041483A">
        <w:trPr>
          <w:trHeight w:val="500"/>
        </w:trPr>
        <w:tc>
          <w:tcPr>
            <w:tcW w:w="15675" w:type="dxa"/>
            <w:vMerge w:val="restart"/>
            <w:tcBorders>
              <w:top w:val="single" w:sz="24" w:space="0" w:color="7030A0"/>
              <w:left w:val="single" w:sz="24" w:space="0" w:color="7030A0"/>
              <w:bottom w:val="single" w:sz="8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BB75F5" w:rsidRDefault="00BB75F5" w:rsidP="0041483A">
            <w:pPr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</w:tr>
      <w:tr w:rsidR="00BB75F5" w:rsidTr="0041483A">
        <w:trPr>
          <w:trHeight w:val="269"/>
        </w:trPr>
        <w:tc>
          <w:tcPr>
            <w:tcW w:w="15675" w:type="dxa"/>
            <w:vMerge/>
            <w:tcBorders>
              <w:top w:val="single" w:sz="24" w:space="0" w:color="7030A0"/>
              <w:left w:val="single" w:sz="24" w:space="0" w:color="7030A0"/>
              <w:bottom w:val="single" w:sz="8" w:space="0" w:color="8064A2"/>
              <w:right w:val="single" w:sz="18" w:space="0" w:color="8064A2"/>
            </w:tcBorders>
            <w:vAlign w:val="center"/>
            <w:hideMark/>
          </w:tcPr>
          <w:p w:rsidR="00BB75F5" w:rsidRDefault="00BB75F5" w:rsidP="0041483A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</w:tr>
      <w:tr w:rsidR="00BB75F5" w:rsidTr="0041483A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BB75F5" w:rsidRDefault="00BB75F5" w:rsidP="0041483A">
            <w:pPr>
              <w:spacing w:after="0" w:line="240" w:lineRule="auto"/>
            </w:pPr>
            <w:r>
              <w:t>Lee el siguiente texto y responde a las preguntas.</w:t>
            </w:r>
          </w:p>
        </w:tc>
      </w:tr>
      <w:tr w:rsidR="00BB75F5" w:rsidTr="0041483A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BB75F5" w:rsidRDefault="00BB75F5" w:rsidP="0041483A">
            <w:pPr>
              <w:spacing w:after="0" w:line="240" w:lineRule="auto"/>
            </w:pPr>
            <w:r>
              <w:t>Debate con tus compañeros…</w:t>
            </w:r>
          </w:p>
        </w:tc>
      </w:tr>
      <w:tr w:rsidR="00BB75F5" w:rsidTr="0041483A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BB75F5" w:rsidRDefault="00BB75F5" w:rsidP="0041483A">
            <w:pPr>
              <w:spacing w:after="0" w:line="240" w:lineRule="auto"/>
            </w:pPr>
            <w:r>
              <w:t xml:space="preserve">Observa estas situaciones y explica qué harías tú.  </w:t>
            </w:r>
          </w:p>
        </w:tc>
      </w:tr>
      <w:tr w:rsidR="00BB75F5" w:rsidTr="0041483A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BB75F5" w:rsidRDefault="00BB75F5" w:rsidP="0041483A">
            <w:pPr>
              <w:spacing w:after="0" w:line="240" w:lineRule="auto"/>
            </w:pPr>
            <w:r>
              <w:t xml:space="preserve">¿Qué significa para ti? </w:t>
            </w:r>
          </w:p>
        </w:tc>
      </w:tr>
      <w:tr w:rsidR="00BB75F5" w:rsidTr="0041483A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BB75F5" w:rsidRDefault="00BB75F5" w:rsidP="0041483A">
            <w:pPr>
              <w:spacing w:after="0" w:line="240" w:lineRule="auto"/>
            </w:pPr>
            <w:r>
              <w:t xml:space="preserve">Piensa ejemplos de cosas que se podrían hacer para mejorar las condiciones educativas. </w:t>
            </w:r>
          </w:p>
        </w:tc>
      </w:tr>
      <w:tr w:rsidR="00BB75F5" w:rsidTr="0041483A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BB75F5" w:rsidRDefault="00BB75F5" w:rsidP="0041483A">
            <w:pPr>
              <w:spacing w:after="0" w:line="240" w:lineRule="auto"/>
            </w:pPr>
            <w:r>
              <w:t>Contesta a las siguientes preguntas explicando qué sentirías tú si</w:t>
            </w:r>
          </w:p>
        </w:tc>
      </w:tr>
      <w:tr w:rsidR="00BB75F5" w:rsidTr="0041483A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BB75F5" w:rsidRDefault="00BB75F5" w:rsidP="0041483A">
            <w:pPr>
              <w:spacing w:after="0" w:line="240" w:lineRule="auto"/>
            </w:pPr>
            <w:r>
              <w:t>¿Estás de acuerdo con?</w:t>
            </w:r>
          </w:p>
        </w:tc>
      </w:tr>
      <w:tr w:rsidR="00BB75F5" w:rsidTr="0041483A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BB75F5" w:rsidRDefault="00BB75F5" w:rsidP="0041483A">
            <w:pPr>
              <w:spacing w:after="0" w:line="240" w:lineRule="auto"/>
            </w:pPr>
            <w:r>
              <w:t>¿Crees que? Coméntalo con tus compañeros.</w:t>
            </w:r>
          </w:p>
        </w:tc>
      </w:tr>
      <w:tr w:rsidR="00BB75F5" w:rsidTr="0041483A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BB75F5" w:rsidRDefault="00BB75F5" w:rsidP="0041483A">
            <w:pPr>
              <w:spacing w:after="0" w:line="240" w:lineRule="auto"/>
            </w:pPr>
            <w:r>
              <w:t xml:space="preserve">¿Qué deberías hacer en estas situaciones? </w:t>
            </w:r>
          </w:p>
        </w:tc>
      </w:tr>
    </w:tbl>
    <w:p w:rsidR="008B48B0" w:rsidRDefault="008B48B0" w:rsidP="008B48B0">
      <w:pPr>
        <w:rPr>
          <w:rFonts w:ascii="Century Gothic" w:hAnsi="Century Gothic"/>
          <w:sz w:val="18"/>
          <w:szCs w:val="18"/>
        </w:rPr>
      </w:pPr>
    </w:p>
    <w:p w:rsidR="00BB75F5" w:rsidRDefault="00BB75F5" w:rsidP="008B48B0">
      <w:pPr>
        <w:rPr>
          <w:rFonts w:ascii="Century Gothic" w:hAnsi="Century Gothic"/>
          <w:sz w:val="18"/>
          <w:szCs w:val="18"/>
        </w:rPr>
      </w:pPr>
    </w:p>
    <w:p w:rsidR="00BB75F5" w:rsidRDefault="00BB75F5" w:rsidP="008B48B0">
      <w:pPr>
        <w:rPr>
          <w:rFonts w:ascii="Century Gothic" w:hAnsi="Century Gothic"/>
          <w:sz w:val="18"/>
          <w:szCs w:val="18"/>
        </w:rPr>
      </w:pPr>
    </w:p>
    <w:p w:rsidR="00BB75F5" w:rsidRDefault="00BB75F5" w:rsidP="008B48B0">
      <w:pPr>
        <w:rPr>
          <w:rFonts w:ascii="Century Gothic" w:hAnsi="Century Gothic"/>
          <w:sz w:val="18"/>
          <w:szCs w:val="18"/>
        </w:rPr>
      </w:pPr>
    </w:p>
    <w:p w:rsidR="00BB75F5" w:rsidRDefault="00BB75F5" w:rsidP="008B48B0">
      <w:pPr>
        <w:rPr>
          <w:rFonts w:ascii="Century Gothic" w:hAnsi="Century Gothic"/>
          <w:sz w:val="18"/>
          <w:szCs w:val="18"/>
        </w:rPr>
      </w:pPr>
    </w:p>
    <w:p w:rsidR="00BB75F5" w:rsidRDefault="00BB75F5" w:rsidP="008B48B0">
      <w:pPr>
        <w:rPr>
          <w:rFonts w:ascii="Century Gothic" w:hAnsi="Century Gothic"/>
          <w:sz w:val="18"/>
          <w:szCs w:val="18"/>
        </w:rPr>
      </w:pPr>
    </w:p>
    <w:p w:rsidR="00BB75F5" w:rsidRPr="00EF2595" w:rsidRDefault="00BB75F5" w:rsidP="008B48B0">
      <w:pPr>
        <w:rPr>
          <w:rFonts w:ascii="Century Gothic" w:hAnsi="Century Gothic"/>
          <w:sz w:val="18"/>
          <w:szCs w:val="18"/>
        </w:rPr>
      </w:pPr>
    </w:p>
    <w:p w:rsidR="008B48B0" w:rsidRPr="00EF2595" w:rsidRDefault="008B48B0" w:rsidP="008B48B0">
      <w:pPr>
        <w:rPr>
          <w:rFonts w:ascii="Century Gothic" w:hAnsi="Century Gothic"/>
          <w:sz w:val="18"/>
          <w:szCs w:val="18"/>
        </w:rPr>
      </w:pPr>
    </w:p>
    <w:p w:rsidR="008B48B0" w:rsidRPr="00EF2595" w:rsidRDefault="008B48B0" w:rsidP="008B48B0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369"/>
        <w:gridCol w:w="515"/>
        <w:gridCol w:w="3884"/>
        <w:gridCol w:w="3113"/>
        <w:gridCol w:w="772"/>
        <w:gridCol w:w="3885"/>
      </w:tblGrid>
      <w:tr w:rsidR="008B48B0" w:rsidRPr="00EF2595" w:rsidTr="00DF3618">
        <w:tc>
          <w:tcPr>
            <w:tcW w:w="3369" w:type="dxa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9470AB" w:rsidRPr="00EF2595" w:rsidRDefault="008B48B0" w:rsidP="009470AB">
            <w:pPr>
              <w:tabs>
                <w:tab w:val="right" w:pos="2891"/>
              </w:tabs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 xml:space="preserve">CURSO: </w:t>
            </w:r>
            <w:r w:rsidR="009470AB">
              <w:rPr>
                <w:rFonts w:ascii="Century Gothic" w:hAnsi="Century Gothic"/>
                <w:b/>
                <w:bCs/>
                <w:sz w:val="18"/>
                <w:szCs w:val="18"/>
              </w:rPr>
              <w:t>6º</w:t>
            </w:r>
          </w:p>
          <w:p w:rsidR="009470AB" w:rsidRPr="00EF2595" w:rsidRDefault="009470AB" w:rsidP="009470AB">
            <w:pPr>
              <w:tabs>
                <w:tab w:val="right" w:pos="2891"/>
              </w:tabs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ÁREA: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VALORES SOCIALES Y CÍVICOS</w:t>
            </w:r>
          </w:p>
          <w:p w:rsidR="008B48B0" w:rsidRPr="00EF2595" w:rsidRDefault="008B48B0" w:rsidP="00DF361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7512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857BC" w:rsidRDefault="009470AB" w:rsidP="00F857BC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UNIDAD: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. </w:t>
            </w:r>
            <w:r w:rsidR="00F857BC">
              <w:rPr>
                <w:rFonts w:ascii="Century Gothic" w:hAnsi="Century Gothic"/>
                <w:b/>
                <w:bCs/>
                <w:sz w:val="18"/>
                <w:szCs w:val="18"/>
              </w:rPr>
              <w:t>: DEFENSA DE LOS DERECHO HUMANOS   -</w:t>
            </w:r>
          </w:p>
          <w:p w:rsidR="008B48B0" w:rsidRPr="00EF2595" w:rsidRDefault="00F857BC" w:rsidP="00F857BC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                  </w:t>
            </w:r>
            <w:r w:rsidRPr="00A330F7">
              <w:rPr>
                <w:b/>
                <w:lang w:eastAsia="en-US"/>
              </w:rPr>
              <w:t>INSTI</w:t>
            </w:r>
            <w:r>
              <w:rPr>
                <w:b/>
                <w:lang w:eastAsia="en-US"/>
              </w:rPr>
              <w:t>TUCIONES – CIUDADANOS EUROPEOS.</w:t>
            </w:r>
          </w:p>
        </w:tc>
        <w:tc>
          <w:tcPr>
            <w:tcW w:w="4657" w:type="dxa"/>
            <w:gridSpan w:val="2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8B48B0" w:rsidRPr="00EF2595" w:rsidRDefault="008B48B0" w:rsidP="00DF3618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TEMPORALIZACIÓN:</w:t>
            </w:r>
            <w:r w:rsidR="009470A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FEBRERO.</w:t>
            </w: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B48B0" w:rsidRPr="00EF2595" w:rsidTr="00DF3618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48B0" w:rsidRPr="00EF2595" w:rsidTr="00DF3618">
        <w:trPr>
          <w:trHeight w:val="4182"/>
        </w:trPr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Orientaciones metodológicas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B48B0" w:rsidRPr="00EF2595" w:rsidRDefault="008B48B0" w:rsidP="00DF361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Modelo discursivo/expositivo.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Modelo experiencial.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Talleres.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Aprendizaje cooperativo.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Trabajo por tareas.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Trabajo por proyectos.</w:t>
            </w:r>
          </w:p>
          <w:p w:rsidR="008B48B0" w:rsidRPr="00EF2595" w:rsidRDefault="008B48B0" w:rsidP="00DF3618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</w:t>
            </w: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Actividad y experimentación.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Participación.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Motivación.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Personalización.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Inclusión.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Interacción.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Significatividad.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Funcionalidad.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Globalización.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Evaluación formativa.</w:t>
            </w:r>
          </w:p>
          <w:p w:rsidR="008B48B0" w:rsidRPr="00EF2595" w:rsidRDefault="008B48B0" w:rsidP="00DF361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  <w:p w:rsidR="008B48B0" w:rsidRPr="00EF2595" w:rsidRDefault="008B48B0" w:rsidP="00DF361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Tareas individuales.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Agrupamiento flexible.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Parejas.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Pequeño grupo.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Gran grupo.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Grupo </w:t>
            </w:r>
            <w:proofErr w:type="spellStart"/>
            <w:r w:rsidRPr="00EF2595">
              <w:rPr>
                <w:rFonts w:ascii="Century Gothic" w:hAnsi="Century Gothic" w:cs="Arial"/>
                <w:sz w:val="18"/>
                <w:szCs w:val="18"/>
              </w:rPr>
              <w:t>interclase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8B48B0" w:rsidRPr="00EF2595" w:rsidRDefault="008B48B0" w:rsidP="00DF361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</w:tr>
      <w:tr w:rsidR="008B48B0" w:rsidRPr="00EF2595" w:rsidTr="00DF3618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Contenidos transversales: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428"/>
            </w:tblGrid>
            <w:tr w:rsidR="008B48B0" w:rsidRPr="00EF2595" w:rsidTr="00DF3618"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48B0" w:rsidRPr="00EF2595" w:rsidRDefault="008B48B0" w:rsidP="0013776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Comprensión lectora.</w:t>
                  </w:r>
                  <w:r w:rsidR="00137768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:  Texto de los Derechos del Niño. Resumir las ideas principales y contestar  a determinadas preguntas del texto.</w:t>
                  </w:r>
                </w:p>
              </w:tc>
            </w:tr>
            <w:tr w:rsidR="008B48B0" w:rsidRPr="00EF2595" w:rsidTr="00DF3618"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48B0" w:rsidRPr="00EF2595" w:rsidRDefault="008B48B0" w:rsidP="0013776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Expresión oral y escrita.</w:t>
                  </w:r>
                  <w:r w:rsidR="00137768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Exponer a los compañeros los aspectos más destacados de los Derechos  del Niño, analizar el contenido de cada uno de ellos. Situación de la educación en  diferentes  </w:t>
                  </w:r>
                  <w:proofErr w:type="spellStart"/>
                  <w:r w:rsidR="00137768">
                    <w:rPr>
                      <w:rFonts w:ascii="Century Gothic" w:hAnsi="Century Gothic" w:cs="Arial"/>
                      <w:sz w:val="18"/>
                      <w:szCs w:val="18"/>
                    </w:rPr>
                    <w:t>paises</w:t>
                  </w:r>
                  <w:proofErr w:type="spellEnd"/>
                  <w:r w:rsidR="00137768">
                    <w:rPr>
                      <w:rFonts w:ascii="Century Gothic" w:hAnsi="Century Gothic" w:cs="Arial"/>
                      <w:sz w:val="18"/>
                      <w:szCs w:val="18"/>
                    </w:rPr>
                    <w:t>, diferencias de género en diferentes sociedades.</w:t>
                  </w:r>
                </w:p>
              </w:tc>
            </w:tr>
            <w:tr w:rsidR="008B48B0" w:rsidRPr="00EF2595" w:rsidTr="00DF3618">
              <w:trPr>
                <w:trHeight w:val="64"/>
              </w:trPr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48B0" w:rsidRPr="00EF2595" w:rsidRDefault="008B48B0" w:rsidP="0013776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Comunicación audiovisual.</w:t>
                  </w:r>
                  <w:r w:rsidR="00137768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 Buscar diferentes cortos sobre la situación de la educación en diversas partes del planeta.</w:t>
                  </w:r>
                </w:p>
              </w:tc>
            </w:tr>
            <w:tr w:rsidR="008B48B0" w:rsidRPr="00EF2595" w:rsidTr="00DF3618">
              <w:trPr>
                <w:trHeight w:val="64"/>
              </w:trPr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48B0" w:rsidRPr="00EF2595" w:rsidRDefault="008B48B0" w:rsidP="00137768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Emprendimiento.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137768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 Elaborar una propuesta sobre cómo mejorar las condiciones educativas en distintos casos concretos.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).</w:t>
                  </w:r>
                </w:p>
              </w:tc>
            </w:tr>
          </w:tbl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48B0" w:rsidRPr="00EF2595" w:rsidTr="00DF3618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T.I.C.s</w:t>
            </w:r>
            <w:proofErr w:type="spellEnd"/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137768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DOCUMENTAL  SOBRE  “ EL CAMINO  A  LA  ESCUELA”</w:t>
            </w: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48B0" w:rsidRPr="00EF2595" w:rsidTr="00DF3618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Recursos  para la evaluación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Procedimientos de evaluación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Observación directa del trabajo diario.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Análisis y valoración de tareas especialmente creadas para la evaluación.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individual (anotaciones y puntualizaciones).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colectivo.</w:t>
            </w:r>
          </w:p>
          <w:p w:rsidR="008B48B0" w:rsidRPr="00EF2595" w:rsidRDefault="008B48B0" w:rsidP="00DF361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Instrumentos de evaluación</w:t>
            </w: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Elemento de diagnóstico: rúbrica de la unidad.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Pruebas de autoevaluación.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 documentos gráficos o textuales.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Debates e intervenciones.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Proyectos personales o grupales.</w:t>
            </w:r>
          </w:p>
          <w:p w:rsidR="008B48B0" w:rsidRPr="00EF2595" w:rsidRDefault="008B48B0" w:rsidP="00DF3618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Representaciones y dramatizaciones.</w:t>
            </w:r>
          </w:p>
          <w:p w:rsidR="008B48B0" w:rsidRPr="00EF2595" w:rsidRDefault="008B48B0" w:rsidP="008B48B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Sistema de calificación</w:t>
            </w:r>
          </w:p>
          <w:p w:rsidR="008B48B0" w:rsidRPr="00EF2595" w:rsidRDefault="008B48B0" w:rsidP="00DF3618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Calificación cualitativa: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tendrá como clave para el diagnóstico la rúbrica correspondiente a la unidad. Se llevará a cabo mediante la observación directa del trabajo en el aula.</w:t>
            </w: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48B0" w:rsidRPr="00EF2595" w:rsidTr="00DF3618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Atención a la diversidad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B48B0" w:rsidRPr="00EF2595" w:rsidRDefault="008B48B0" w:rsidP="00DF361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B48B0" w:rsidRPr="00EF2595" w:rsidRDefault="008B48B0" w:rsidP="008B48B0">
      <w:pPr>
        <w:rPr>
          <w:rFonts w:ascii="Century Gothic" w:hAnsi="Century Gothic"/>
          <w:sz w:val="18"/>
          <w:szCs w:val="18"/>
        </w:rPr>
      </w:pPr>
    </w:p>
    <w:p w:rsidR="008B48B0" w:rsidRPr="00EF2595" w:rsidRDefault="008B48B0" w:rsidP="008B48B0">
      <w:pPr>
        <w:jc w:val="center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OBJETIVOS DE LA ETAPA</w:t>
      </w:r>
    </w:p>
    <w:p w:rsidR="008B48B0" w:rsidRPr="00EF2595" w:rsidRDefault="008B48B0" w:rsidP="008B48B0">
      <w:pPr>
        <w:jc w:val="center"/>
        <w:rPr>
          <w:rFonts w:ascii="Century Gothic" w:hAnsi="Century Gothic"/>
          <w:sz w:val="18"/>
          <w:szCs w:val="18"/>
        </w:rPr>
      </w:pP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Conocer, comprender y respetar las diferencias culturales y personales, la igualdad de derechos y oportunidades para todas las personas y la no discriminación de las personas con discapacidad.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Adquirir en, al menos una lengua extranjera, la competencia comunicativa básica que les permita expresar y comprender mensajes sencillos y desenvolverse en situaciones cotidianas.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los aspectos fundamentales de las Ciencias de la Naturaleza, las Ciencias Sociales, la Geografía, la Historia y la Cultura.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Iniciarse en la utilización de las tecnologías de la información y de la comunicación, desarrollando un espíritu crítico ante los mensajes que reciben y elaboran.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Utilizar diferentes representaciones y expresiones artísticas e iniciarse en la construcción de propuestas visuales y audiovisuales.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lastRenderedPageBreak/>
        <w:t>Valorar la higiene y la salud, conocer y respetar el cuerpo humano, y utilizar la educación física y el deporte como medios para favorecer el desarrollo personal y social.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y valorar los animales y las plantas y adoptar modos de comportamiento que favorezcan su cuidado.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8B48B0" w:rsidRPr="00EF2595" w:rsidRDefault="008B48B0" w:rsidP="008B48B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Fomentar la educación vial y el respeto a las normas para evitar accidentes de tráfico.</w:t>
      </w:r>
    </w:p>
    <w:p w:rsidR="008B48B0" w:rsidRPr="00EF2595" w:rsidRDefault="008B48B0" w:rsidP="008B48B0">
      <w:pPr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br w:type="page"/>
      </w:r>
    </w:p>
    <w:p w:rsidR="008B48B0" w:rsidRPr="00EF2595" w:rsidRDefault="008B48B0" w:rsidP="008B48B0">
      <w:pPr>
        <w:pStyle w:val="Prrafodelista"/>
        <w:jc w:val="center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COMPETENCIAS</w:t>
      </w:r>
    </w:p>
    <w:p w:rsidR="008B48B0" w:rsidRPr="00EF2595" w:rsidRDefault="008B48B0" w:rsidP="008B48B0">
      <w:pPr>
        <w:jc w:val="both"/>
        <w:rPr>
          <w:rFonts w:ascii="Century Gothic" w:hAnsi="Century Gothic"/>
          <w:sz w:val="18"/>
          <w:szCs w:val="18"/>
        </w:rPr>
      </w:pPr>
    </w:p>
    <w:p w:rsidR="008B48B0" w:rsidRPr="00EF2595" w:rsidRDefault="008B48B0" w:rsidP="008B48B0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Comunicación lingüística.</w:t>
      </w:r>
    </w:p>
    <w:p w:rsidR="008B48B0" w:rsidRPr="00EF2595" w:rsidRDefault="008B48B0" w:rsidP="008B48B0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Comunicación matemática y competencias básicas en ciencia y tecnología.</w:t>
      </w:r>
    </w:p>
    <w:p w:rsidR="008B48B0" w:rsidRPr="00EF2595" w:rsidRDefault="008B48B0" w:rsidP="008B48B0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Competencia digital.</w:t>
      </w:r>
    </w:p>
    <w:p w:rsidR="008B48B0" w:rsidRPr="00EF2595" w:rsidRDefault="008B48B0" w:rsidP="008B48B0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Aprender a aprender.</w:t>
      </w:r>
    </w:p>
    <w:p w:rsidR="008B48B0" w:rsidRPr="00EF2595" w:rsidRDefault="008B48B0" w:rsidP="008B48B0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Competencias sociales y cívicas.</w:t>
      </w:r>
    </w:p>
    <w:p w:rsidR="008B48B0" w:rsidRPr="00EF2595" w:rsidRDefault="008B48B0" w:rsidP="008B48B0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Sentido de iniciativa y espíritu emprendedor.</w:t>
      </w:r>
    </w:p>
    <w:p w:rsidR="008B48B0" w:rsidRPr="00EF2595" w:rsidRDefault="008B48B0" w:rsidP="008B48B0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Conciencia y expresiones culturales.</w:t>
      </w:r>
    </w:p>
    <w:p w:rsidR="008B48B0" w:rsidRPr="00EF2595" w:rsidRDefault="008B48B0" w:rsidP="008B48B0">
      <w:pPr>
        <w:tabs>
          <w:tab w:val="left" w:pos="6915"/>
        </w:tabs>
        <w:rPr>
          <w:rFonts w:ascii="Century Gothic" w:hAnsi="Century Gothic"/>
          <w:sz w:val="18"/>
          <w:szCs w:val="18"/>
        </w:rPr>
      </w:pPr>
    </w:p>
    <w:p w:rsidR="008B48B0" w:rsidRDefault="008B48B0" w:rsidP="008B48B0">
      <w:pPr>
        <w:rPr>
          <w:rFonts w:ascii="Century Gothic" w:hAnsi="Century Gothic"/>
          <w:sz w:val="18"/>
          <w:szCs w:val="18"/>
        </w:rPr>
      </w:pPr>
    </w:p>
    <w:p w:rsidR="00D12F1D" w:rsidRPr="009A7D5B" w:rsidRDefault="00D12F1D" w:rsidP="008B48B0">
      <w:pPr>
        <w:rPr>
          <w:rFonts w:ascii="Century Gothic" w:hAnsi="Century Gothic"/>
          <w:sz w:val="18"/>
          <w:szCs w:val="18"/>
        </w:rPr>
      </w:pPr>
    </w:p>
    <w:p w:rsidR="007E4A76" w:rsidRDefault="007E4A76"/>
    <w:sectPr w:rsidR="007E4A76" w:rsidSect="00DF36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BFBEI+ArialMT">
    <w:altName w:val="FBFBEI+ArialMT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11014"/>
    <w:multiLevelType w:val="hybridMultilevel"/>
    <w:tmpl w:val="270A2432"/>
    <w:lvl w:ilvl="0" w:tplc="05225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9966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B48B0"/>
    <w:rsid w:val="00137768"/>
    <w:rsid w:val="0041483A"/>
    <w:rsid w:val="00540B25"/>
    <w:rsid w:val="007E4A76"/>
    <w:rsid w:val="008B48B0"/>
    <w:rsid w:val="00932C1F"/>
    <w:rsid w:val="009470AB"/>
    <w:rsid w:val="00A330F7"/>
    <w:rsid w:val="00BB75F5"/>
    <w:rsid w:val="00D12F1D"/>
    <w:rsid w:val="00DF3618"/>
    <w:rsid w:val="00F22987"/>
    <w:rsid w:val="00F8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48B0"/>
    <w:pPr>
      <w:spacing w:after="200" w:line="276" w:lineRule="auto"/>
    </w:pPr>
    <w:rPr>
      <w:rFonts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unhideWhenUsed/>
    <w:rsid w:val="008B48B0"/>
    <w:pPr>
      <w:tabs>
        <w:tab w:val="left" w:pos="284"/>
      </w:tabs>
      <w:spacing w:before="120" w:after="0" w:line="240" w:lineRule="auto"/>
      <w:jc w:val="both"/>
    </w:pPr>
    <w:rPr>
      <w:rFonts w:ascii="Arial" w:hAnsi="Arial" w:cs="Times New Roman"/>
      <w:color w:val="auto"/>
      <w:sz w:val="24"/>
    </w:rPr>
  </w:style>
  <w:style w:type="paragraph" w:styleId="Prrafodelista">
    <w:name w:val="List Paragraph"/>
    <w:basedOn w:val="Normal"/>
    <w:uiPriority w:val="34"/>
    <w:qFormat/>
    <w:rsid w:val="008B48B0"/>
    <w:pPr>
      <w:ind w:left="720"/>
      <w:contextualSpacing/>
    </w:pPr>
    <w:rPr>
      <w:rFonts w:cs="Times New Roman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1623</Words>
  <Characters>8931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Propietario</cp:lastModifiedBy>
  <cp:revision>2</cp:revision>
  <dcterms:created xsi:type="dcterms:W3CDTF">2020-10-22T10:49:00Z</dcterms:created>
  <dcterms:modified xsi:type="dcterms:W3CDTF">2020-10-22T10:49:00Z</dcterms:modified>
</cp:coreProperties>
</file>