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1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A0"/>
      </w:tblPr>
      <w:tblGrid>
        <w:gridCol w:w="1537"/>
        <w:gridCol w:w="1973"/>
        <w:gridCol w:w="2752"/>
        <w:gridCol w:w="661"/>
        <w:gridCol w:w="3958"/>
        <w:gridCol w:w="4820"/>
      </w:tblGrid>
      <w:tr w:rsidR="00826B07" w:rsidRPr="00EF2595" w:rsidTr="00DF2D6F">
        <w:trPr>
          <w:trHeight w:val="554"/>
        </w:trPr>
        <w:tc>
          <w:tcPr>
            <w:tcW w:w="3510" w:type="dxa"/>
            <w:gridSpan w:val="2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5º</w:t>
            </w: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ÁREA: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VALORES</w:t>
            </w:r>
          </w:p>
        </w:tc>
        <w:tc>
          <w:tcPr>
            <w:tcW w:w="7371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1. PRESENTE Y FUTURO</w:t>
            </w:r>
          </w:p>
        </w:tc>
        <w:tc>
          <w:tcPr>
            <w:tcW w:w="4820" w:type="dxa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</w:p>
        </w:tc>
      </w:tr>
      <w:tr w:rsidR="00826B07" w:rsidRPr="00EF2595" w:rsidTr="00A63C24">
        <w:trPr>
          <w:trHeight w:val="524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OBJETIVOS ETAPA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CONTENIDOS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CP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CRITERIOS DE EVALUACIÓN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ESTÁNDARES APRENDIZAJE</w:t>
            </w:r>
          </w:p>
        </w:tc>
      </w:tr>
      <w:tr w:rsidR="00826B07" w:rsidRPr="00EF2595" w:rsidTr="00A63C24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826B07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BLOQUE 1. LA IDENTIDAD Y LA DIGNIDAD DE LA PERSONA</w:t>
            </w: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826B0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Conocimiento de sí mismo: la personalidad, el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autoconcepto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y la autoestima.</w:t>
            </w:r>
          </w:p>
          <w:p w:rsidR="00826B07" w:rsidRPr="00EF2595" w:rsidRDefault="00826B07" w:rsidP="00826B0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Identificación de emociones y sentimientos positivos y negativos.</w:t>
            </w:r>
          </w:p>
          <w:p w:rsidR="00826B07" w:rsidRPr="00EF2595" w:rsidRDefault="00826B07" w:rsidP="00826B0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Desarrollo de una imagen ajustada y positiva de uno mismo.</w:t>
            </w:r>
          </w:p>
          <w:p w:rsidR="00826B07" w:rsidRPr="00EF2595" w:rsidRDefault="00826B07" w:rsidP="00826B0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Habilidades y estrategias para superar barreras y miedos y controlar emociones. Valoración positiva de habilidades y capacidades propias.</w:t>
            </w:r>
          </w:p>
          <w:p w:rsidR="00826B07" w:rsidRPr="00EF2595" w:rsidRDefault="00826B07" w:rsidP="00826B07">
            <w:pPr>
              <w:pStyle w:val="Lista"/>
              <w:numPr>
                <w:ilvl w:val="0"/>
                <w:numId w:val="1"/>
              </w:numPr>
              <w:tabs>
                <w:tab w:val="clear" w:pos="0"/>
                <w:tab w:val="clear" w:pos="284"/>
                <w:tab w:val="left" w:pos="708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Los hábitos responsables. La responsabilidad ante la toma de decisiones autónomas. Consecuencias de las acciones para uno mismo y para los demás.</w:t>
            </w:r>
          </w:p>
          <w:p w:rsidR="00826B07" w:rsidRPr="00EF2595" w:rsidRDefault="00826B07" w:rsidP="00826B0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Identificación de metas y objetivos. Estrategias de planificación. La importancia de los deseos y la proyección de futuro.</w:t>
            </w:r>
          </w:p>
          <w:p w:rsidR="00826B07" w:rsidRPr="00EF2595" w:rsidRDefault="00826B07" w:rsidP="00826B0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986996" w:rsidRPr="00EF2595" w:rsidRDefault="00986996" w:rsidP="00986996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CL</w:t>
            </w:r>
          </w:p>
          <w:p w:rsidR="00986996" w:rsidRPr="00EF2595" w:rsidRDefault="00986996" w:rsidP="00986996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826B07" w:rsidRPr="00EF2595" w:rsidRDefault="00986996" w:rsidP="00986996">
            <w:pPr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  <w:p w:rsidR="00A63C24" w:rsidRPr="00EF2595" w:rsidRDefault="00A63C24" w:rsidP="00986996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AA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135CC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B1-1.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Construir el estilo personal basándose en la respetabilidad y la dignidad personal.</w:t>
            </w:r>
          </w:p>
          <w:p w:rsidR="00826B07" w:rsidRPr="00EF2595" w:rsidRDefault="00826B07" w:rsidP="00135CC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B1-2.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Desarrollar el propio potencial, manteniendo una motivación intrínseca y esforzándose para el logro de éxitos individuales y compartidos.</w:t>
            </w:r>
          </w:p>
          <w:p w:rsidR="00826B07" w:rsidRPr="00EF2595" w:rsidRDefault="00826B07" w:rsidP="00135CC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B1-3.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Adquirir capacidades para tomar decisiones de forma independiente, manejando las dificultades para superar frustraciones y sentimientos negativos ante los problemas.</w:t>
            </w:r>
          </w:p>
          <w:p w:rsidR="00826B07" w:rsidRPr="00EF2595" w:rsidRDefault="00826B07" w:rsidP="00135CC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B1-4.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Crear una imagen positiva de sí mismo, tomando decisiones meditadas y responsables basadas en un buen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autoconcepto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26B07" w:rsidRPr="00EF2595" w:rsidRDefault="00826B07" w:rsidP="00135CC0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B1-5.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Estructurar un pensamiento efectivo e independiente empleando las emociones de forma positiva.</w:t>
            </w:r>
          </w:p>
          <w:p w:rsidR="00826B07" w:rsidRPr="00EF2595" w:rsidRDefault="00826B07" w:rsidP="00135CC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B1-7.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Proponerse desafíos y llevarlos a cabo mediante una toma de decisiones personal, meditada y responsable, desarrollando un buen sentido del compromiso respecto a uno mismo y a los demás.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525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36"/>
              <w:gridCol w:w="389"/>
            </w:tblGrid>
            <w:tr w:rsidR="00986996" w:rsidRPr="00EF2595" w:rsidTr="00135CC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B1-1.2.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del compromiso respecto a uno mismo y a los demás.</w:t>
                  </w:r>
                </w:p>
              </w:tc>
            </w:tr>
            <w:tr w:rsidR="00986996" w:rsidRPr="00EF2595" w:rsidTr="00135CC0">
              <w:trPr>
                <w:trHeight w:val="142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Explica razones para asumir sus responsabilidades.</w:t>
                  </w:r>
                </w:p>
              </w:tc>
            </w:tr>
            <w:tr w:rsidR="00986996" w:rsidRPr="00EF2595" w:rsidTr="00135CC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B1-3.3.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Sabe hacer frente a la incertidumbre, el miedo o el fracaso.</w:t>
                  </w:r>
                </w:p>
              </w:tc>
            </w:tr>
            <w:tr w:rsidR="00986996" w:rsidRPr="00EF2595" w:rsidTr="00135CC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Conoce y asume los rasgos característicos de su personalidad, poniéndolos de manifiesto asertivamente.</w:t>
                  </w:r>
                </w:p>
              </w:tc>
            </w:tr>
            <w:tr w:rsidR="00986996" w:rsidRPr="00EF2595" w:rsidTr="00135CC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B1-4.2.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Expresa la percepción de su propia identidad integrando la representación que hace de sí mismo y la imagen que expresan los demás.</w:t>
                  </w:r>
                </w:p>
              </w:tc>
            </w:tr>
            <w:tr w:rsidR="00986996" w:rsidRPr="00EF2595" w:rsidTr="00135CC0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996" w:rsidRPr="00EF2595" w:rsidRDefault="00986996" w:rsidP="00986996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B1-5.5.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Realiza un adecuado reconocimiento e identificación de sus emociones.</w:t>
                  </w:r>
                </w:p>
              </w:tc>
            </w:tr>
            <w:tr w:rsidR="00135CC0" w:rsidRPr="00EF2595" w:rsidTr="00135CC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135CC0" w:rsidRPr="00EF2595" w:rsidRDefault="00135CC0" w:rsidP="00135CC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Sopesa las consecuencias de sus acciones.</w:t>
                  </w:r>
                </w:p>
              </w:tc>
            </w:tr>
            <w:tr w:rsidR="00135CC0" w:rsidRPr="00EF2595" w:rsidTr="00135CC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135CC0" w:rsidRPr="00EF2595" w:rsidRDefault="00135CC0" w:rsidP="00135CC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Desarrolla actitudes de respeto y solidaridad hacia los demás en situaciones formales e informales de interacción social.</w:t>
                  </w:r>
                </w:p>
              </w:tc>
            </w:tr>
            <w:tr w:rsidR="00135CC0" w:rsidRPr="00EF2595" w:rsidTr="00135CC0">
              <w:trPr>
                <w:gridAfter w:val="1"/>
                <w:wAfter w:w="430" w:type="pct"/>
              </w:trPr>
              <w:tc>
                <w:tcPr>
                  <w:tcW w:w="4570" w:type="pct"/>
                </w:tcPr>
                <w:p w:rsidR="00135CC0" w:rsidRPr="00EF2595" w:rsidRDefault="00135CC0" w:rsidP="00135CC0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B1-7.3.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Emplea el pensamiento consecuencial para tomar decisiones éticas.</w:t>
                  </w:r>
                </w:p>
              </w:tc>
            </w:tr>
          </w:tbl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63C24" w:rsidRPr="00EF2595" w:rsidTr="00A63C24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A63C24" w:rsidRPr="00EF2595" w:rsidRDefault="00A63C24" w:rsidP="00A63C24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 xml:space="preserve">BLOQUE 2. LA COMPRENSIÓN Y EL RESPETO EN LAS RELACIONES </w:t>
            </w: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INTERPERSONALES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5CC0" w:rsidRPr="00EF2595" w:rsidRDefault="00135CC0" w:rsidP="00135CC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>La empatía y la integración social. Actitudes de empatía, respeto e integración hacia personas que padecen alguna dificultad, enfermedad o trastorno o que carecen de alguno de los sentidos.</w:t>
            </w:r>
          </w:p>
          <w:p w:rsidR="00F54EA0" w:rsidRPr="00EF2595" w:rsidRDefault="00135CC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Respeto por </w:t>
            </w:r>
            <w:r w:rsidR="00F54EA0" w:rsidRPr="00EF2595">
              <w:rPr>
                <w:rFonts w:ascii="Century Gothic" w:hAnsi="Century Gothic" w:cs="Arial"/>
                <w:sz w:val="18"/>
                <w:szCs w:val="18"/>
              </w:rPr>
              <w:t xml:space="preserve">las diferencias de las personas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y valoración positiva de la diversidad sin forma de discriminación ni victimización alguna.</w:t>
            </w:r>
            <w:r w:rsidR="00F54EA0" w:rsidRPr="00EF2595">
              <w:rPr>
                <w:rFonts w:ascii="Century Gothic" w:hAnsi="Century Gothic" w:cs="Arial"/>
                <w:sz w:val="18"/>
                <w:szCs w:val="18"/>
              </w:rPr>
              <w:t xml:space="preserve"> La resolución de conflictos interpersonales en la vida cotidiana de forma respetuosa y cooperativa.</w:t>
            </w: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36472F" w:rsidRPr="00EF2595" w:rsidRDefault="0036472F" w:rsidP="003647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lastRenderedPageBreak/>
              <w:t>CL</w:t>
            </w:r>
          </w:p>
          <w:p w:rsidR="0036472F" w:rsidRPr="00EF2595" w:rsidRDefault="0036472F" w:rsidP="003647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IE</w:t>
            </w:r>
          </w:p>
          <w:p w:rsidR="00A63C24" w:rsidRPr="00EF2595" w:rsidRDefault="0036472F" w:rsidP="003647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  <w:r w:rsidRPr="00EF2595"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  <w:t>CSC</w:t>
            </w: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32"/>
            </w:tblGrid>
            <w:tr w:rsidR="0036472F" w:rsidRPr="00EF2595" w:rsidTr="003647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Utilizar habilidades de escucha y el pensamiento de perspectiva con empatía.</w:t>
                  </w:r>
                </w:p>
              </w:tc>
            </w:tr>
            <w:tr w:rsidR="0036472F" w:rsidRPr="00EF2595" w:rsidTr="0036472F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Establecer relaciones interpersonales positivas empleando habilidades sociales.</w:t>
                  </w:r>
                </w:p>
              </w:tc>
            </w:tr>
            <w:tr w:rsidR="0036472F" w:rsidRPr="00EF2595" w:rsidTr="0036472F">
              <w:trPr>
                <w:trHeight w:val="621"/>
              </w:trPr>
              <w:tc>
                <w:tcPr>
                  <w:tcW w:w="146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Actuar con tolerancia comprendiendo y aceptando las diferencias.</w:t>
                  </w:r>
                </w:p>
              </w:tc>
            </w:tr>
            <w:tr w:rsidR="0036472F" w:rsidRPr="00EF2595" w:rsidTr="0036472F">
              <w:trPr>
                <w:trHeight w:val="233"/>
              </w:trPr>
              <w:tc>
                <w:tcPr>
                  <w:tcW w:w="8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472F" w:rsidRPr="00EF2595" w:rsidRDefault="0036472F" w:rsidP="0036472F">
                  <w:pPr>
                    <w:spacing w:after="0" w:line="240" w:lineRule="auto"/>
                    <w:rPr>
                      <w:rFonts w:ascii="Century Gothic" w:eastAsia="Calibri" w:hAnsi="Century Gothic" w:cs="Arial"/>
                      <w:sz w:val="18"/>
                      <w:szCs w:val="18"/>
                      <w:lang w:eastAsia="es-ES"/>
                    </w:rPr>
                  </w:pPr>
                </w:p>
              </w:tc>
            </w:tr>
          </w:tbl>
          <w:p w:rsidR="00A63C24" w:rsidRPr="00EF2595" w:rsidRDefault="00A63C24" w:rsidP="003647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4"/>
            </w:tblGrid>
            <w:tr w:rsidR="0036472F" w:rsidRPr="00EF2595" w:rsidTr="003647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B2-2.2.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Dialoga interpretando y dando sentido a lo que oye.</w:t>
                  </w:r>
                </w:p>
              </w:tc>
            </w:tr>
            <w:tr w:rsidR="0036472F" w:rsidRPr="00EF2595" w:rsidTr="0036472F">
              <w:trPr>
                <w:trHeight w:val="1170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lastRenderedPageBreak/>
                    <w:t>B2-6.1.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Interacciona con empatía.</w:t>
                  </w:r>
                </w:p>
              </w:tc>
            </w:tr>
            <w:tr w:rsidR="0036472F" w:rsidRPr="00EF2595" w:rsidTr="0036472F">
              <w:trPr>
                <w:trHeight w:val="621"/>
              </w:trPr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 xml:space="preserve"> Respeta y acepta las diferencias individuales</w:t>
                  </w:r>
                  <w:r w:rsidRPr="00EF2595">
                    <w:rPr>
                      <w:rFonts w:ascii="Century Gothic" w:hAnsi="Century Gothic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36472F" w:rsidRPr="00EF2595" w:rsidTr="0036472F">
              <w:tc>
                <w:tcPr>
                  <w:tcW w:w="14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472F" w:rsidRPr="00EF2595" w:rsidRDefault="0036472F" w:rsidP="0036472F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B2-7.3.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Valora las cualidades de otras personas.</w:t>
                  </w:r>
                </w:p>
              </w:tc>
            </w:tr>
          </w:tbl>
          <w:p w:rsidR="00A63C24" w:rsidRPr="00EF2595" w:rsidRDefault="00A63C24" w:rsidP="00986996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  <w:tr w:rsidR="00135CC0" w:rsidRPr="00EF2595" w:rsidTr="00A63C24">
        <w:trPr>
          <w:trHeight w:val="1266"/>
        </w:trPr>
        <w:tc>
          <w:tcPr>
            <w:tcW w:w="1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5CC0" w:rsidRPr="00EF2595" w:rsidRDefault="00135CC0" w:rsidP="00A63C24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BLOQUE 3. LA CONVIVENCIA Y LOS VALORES SOCIALES</w:t>
            </w:r>
          </w:p>
        </w:tc>
        <w:tc>
          <w:tcPr>
            <w:tcW w:w="472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F54EA0" w:rsidRPr="00EF2595" w:rsidRDefault="00F54EA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 resolución de conflictos interpersonales en la vida cotidiana de forma respetuosa y cooperativa.</w:t>
            </w:r>
          </w:p>
          <w:p w:rsidR="00F54EA0" w:rsidRPr="00EF2595" w:rsidRDefault="00F54EA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Análisis del </w:t>
            </w:r>
            <w:proofErr w:type="spellStart"/>
            <w:r w:rsidRPr="00EF2595">
              <w:rPr>
                <w:rFonts w:ascii="Century Gothic" w:hAnsi="Century Gothic" w:cs="Arial"/>
                <w:i/>
                <w:sz w:val="18"/>
                <w:szCs w:val="18"/>
              </w:rPr>
              <w:t>bullying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 acoso escolar. Propuestas e iniciativas para combatirlo.</w:t>
            </w:r>
          </w:p>
          <w:p w:rsidR="00F54EA0" w:rsidRPr="00EF2595" w:rsidRDefault="00F54EA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Integración y defensa de los derechos de personas con alguna dificultad, enfermedad o trastorno.</w:t>
            </w:r>
          </w:p>
          <w:p w:rsidR="00F54EA0" w:rsidRPr="00EF2595" w:rsidRDefault="00F54EA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Consecuencias de los estereotipos, los motes y las etiquetas peyorativas en el entorno escolar.</w:t>
            </w:r>
          </w:p>
          <w:p w:rsidR="00F54EA0" w:rsidRPr="00EF2595" w:rsidRDefault="00F54EA0" w:rsidP="00F54EA0">
            <w:pPr>
              <w:pStyle w:val="Lista"/>
              <w:numPr>
                <w:ilvl w:val="0"/>
                <w:numId w:val="10"/>
              </w:numPr>
              <w:tabs>
                <w:tab w:val="clear" w:pos="0"/>
                <w:tab w:val="clear" w:pos="284"/>
                <w:tab w:val="num" w:pos="-360"/>
              </w:tabs>
              <w:spacing w:before="0" w:after="106" w:line="260" w:lineRule="exact"/>
              <w:ind w:left="284" w:hanging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t>Las obligaciones de los peatones en vía pública.</w:t>
            </w:r>
          </w:p>
          <w:p w:rsidR="00135CC0" w:rsidRPr="00EF2595" w:rsidRDefault="00135CC0" w:rsidP="00F54EA0">
            <w:pPr>
              <w:pStyle w:val="Lista"/>
              <w:tabs>
                <w:tab w:val="clear" w:pos="284"/>
              </w:tabs>
              <w:spacing w:before="0" w:after="106" w:line="260" w:lineRule="exact"/>
              <w:ind w:left="284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135CC0" w:rsidRPr="00EF2595" w:rsidRDefault="00135CC0" w:rsidP="0036472F">
            <w:pPr>
              <w:spacing w:after="106" w:line="260" w:lineRule="exact"/>
              <w:jc w:val="center"/>
              <w:rPr>
                <w:rFonts w:ascii="Century Gothic" w:hAnsi="Century Gothic" w:cs="Arial"/>
                <w:noProof/>
                <w:sz w:val="18"/>
                <w:szCs w:val="18"/>
                <w:lang w:eastAsia="es-ES"/>
              </w:rPr>
            </w:pPr>
          </w:p>
        </w:tc>
        <w:tc>
          <w:tcPr>
            <w:tcW w:w="39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EF2595" w:rsidRPr="00EF2595" w:rsidRDefault="00EF2595" w:rsidP="00EF2595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B3-5.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Participar activamente en la vida cívica de forma pacífica y democrática transformando el conflicto en oportunidad, conociendo y empleando las fases de la mediación y empleando el lenguaje positivo en la comunicación de pensamientos, intenciones y posicionamientos personales.</w:t>
            </w:r>
          </w:p>
          <w:p w:rsidR="00EF2595" w:rsidRPr="00EF2595" w:rsidRDefault="00EF2595" w:rsidP="00EF2595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B3-6.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el sentido de la responsabilidad social y la justicia social empleando la capacidad de reflexión, síntesis y estructuración.</w:t>
            </w:r>
          </w:p>
          <w:p w:rsidR="00EF2595" w:rsidRPr="00EF2595" w:rsidRDefault="00EF2595" w:rsidP="00EF2595">
            <w:pPr>
              <w:pStyle w:val="Lista"/>
              <w:tabs>
                <w:tab w:val="clear" w:pos="284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>B3-10.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Comprender la declaración de la igualdad de derechos y la no discriminación por razón de nacimiento, raza, sexo, religión, opinión o cualquier otra condición o circunstancia personal o social, aplicándola al análisis del entorno social.</w:t>
            </w:r>
          </w:p>
          <w:p w:rsidR="00135CC0" w:rsidRPr="00EF2595" w:rsidRDefault="00EF2595" w:rsidP="00EF2595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  <w:t xml:space="preserve">B3-26. 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>Valorar las normas de seguridad vial, analizando las causas y consecuencias de los accidentes de tráfico.</w:t>
            </w:r>
          </w:p>
        </w:tc>
        <w:tc>
          <w:tcPr>
            <w:tcW w:w="48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"/>
              <w:gridCol w:w="4279"/>
              <w:gridCol w:w="389"/>
            </w:tblGrid>
            <w:tr w:rsidR="00EF2595" w:rsidRPr="00EF2595" w:rsidTr="00EF2595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Resuelve los conflictos de modo constructivo.</w:t>
                  </w:r>
                </w:p>
              </w:tc>
            </w:tr>
            <w:tr w:rsidR="00EF2595" w:rsidRPr="00EF2595" w:rsidTr="00EF2595">
              <w:trPr>
                <w:gridBefore w:val="1"/>
                <w:wBefore w:w="42" w:type="pct"/>
                <w:trHeight w:val="936"/>
              </w:trPr>
              <w:tc>
                <w:tcPr>
                  <w:tcW w:w="4958" w:type="pct"/>
                  <w:gridSpan w:val="2"/>
                  <w:tcBorders>
                    <w:bottom w:val="single" w:sz="4" w:space="0" w:color="auto"/>
                  </w:tcBorders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B3-5.4.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Analiza las emociones, sentimientos, posibles pensamientos y puntos de vista de las partes en conflicto.</w:t>
                  </w:r>
                </w:p>
              </w:tc>
            </w:tr>
            <w:tr w:rsidR="00EF2595" w:rsidRPr="00EF2595" w:rsidTr="00EF2595">
              <w:trPr>
                <w:gridBefore w:val="1"/>
                <w:wBefore w:w="42" w:type="pct"/>
              </w:trPr>
              <w:tc>
                <w:tcPr>
                  <w:tcW w:w="4958" w:type="pct"/>
                  <w:gridSpan w:val="2"/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B3-6.1.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Razona el sentido de la responsabilidad social y la justicia social.</w:t>
                  </w:r>
                </w:p>
              </w:tc>
            </w:tr>
            <w:tr w:rsidR="00EF2595" w:rsidRPr="00EF2595" w:rsidTr="00EF2595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B3-7.2.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  <w:t>Realiza juicios morales de situaciones escolares.</w:t>
                  </w:r>
                </w:p>
              </w:tc>
            </w:tr>
            <w:tr w:rsidR="00EF2595" w:rsidRPr="00EF2595" w:rsidTr="00EF2595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  <w:lang w:val="es-ES_tradnl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B3-10-5.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Detecta prejuicios y analiza conflictos derivados del uso de estereotipos en el contexto escolar.</w:t>
                  </w:r>
                </w:p>
              </w:tc>
            </w:tr>
            <w:tr w:rsidR="00EF2595" w:rsidRPr="00EF2595" w:rsidTr="00EF2595">
              <w:trPr>
                <w:gridAfter w:val="1"/>
                <w:wAfter w:w="413" w:type="pct"/>
              </w:trPr>
              <w:tc>
                <w:tcPr>
                  <w:tcW w:w="4587" w:type="pct"/>
                  <w:gridSpan w:val="2"/>
                </w:tcPr>
                <w:p w:rsidR="00EF2595" w:rsidRPr="00EF2595" w:rsidRDefault="00EF2595" w:rsidP="00EF2595">
                  <w:pPr>
                    <w:pStyle w:val="Lista"/>
                    <w:tabs>
                      <w:tab w:val="clear" w:pos="284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color w:val="996600"/>
                      <w:sz w:val="18"/>
                      <w:szCs w:val="18"/>
                    </w:rPr>
                    <w:t>B3-26.1.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Colabora en campañas escolares sobre la importancia del respeto de las normas de educación vial.</w:t>
                  </w:r>
                </w:p>
              </w:tc>
            </w:tr>
          </w:tbl>
          <w:p w:rsidR="00135CC0" w:rsidRPr="00EF2595" w:rsidRDefault="00135CC0" w:rsidP="0036472F">
            <w:pPr>
              <w:pStyle w:val="Lista"/>
              <w:tabs>
                <w:tab w:val="clear" w:pos="284"/>
                <w:tab w:val="left" w:pos="708"/>
              </w:tabs>
              <w:spacing w:before="0" w:after="106" w:line="260" w:lineRule="exact"/>
              <w:jc w:val="left"/>
              <w:rPr>
                <w:rFonts w:ascii="Century Gothic" w:hAnsi="Century Gothic" w:cs="Arial"/>
                <w:b/>
                <w:color w:val="996600"/>
                <w:sz w:val="18"/>
                <w:szCs w:val="18"/>
              </w:rPr>
            </w:pPr>
          </w:p>
        </w:tc>
      </w:tr>
    </w:tbl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515"/>
        <w:gridCol w:w="3884"/>
        <w:gridCol w:w="3113"/>
        <w:gridCol w:w="772"/>
        <w:gridCol w:w="3885"/>
      </w:tblGrid>
      <w:tr w:rsidR="00DF2D6F" w:rsidRPr="00EF2595" w:rsidTr="00DF2D6F">
        <w:tc>
          <w:tcPr>
            <w:tcW w:w="3369" w:type="dxa"/>
            <w:tcBorders>
              <w:top w:val="single" w:sz="1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tabs>
                <w:tab w:val="right" w:pos="2891"/>
              </w:tabs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5º</w:t>
            </w: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ÁREA: 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VALORES</w:t>
            </w:r>
          </w:p>
        </w:tc>
        <w:tc>
          <w:tcPr>
            <w:tcW w:w="7512" w:type="dxa"/>
            <w:gridSpan w:val="3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UNIDAD: </w:t>
            </w:r>
            <w:r w:rsidR="00986996"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1. PRESENTE Y FUTURO</w:t>
            </w:r>
          </w:p>
        </w:tc>
        <w:tc>
          <w:tcPr>
            <w:tcW w:w="4657" w:type="dxa"/>
            <w:gridSpan w:val="2"/>
            <w:tcBorders>
              <w:top w:val="single" w:sz="1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  <w:shd w:val="clear" w:color="auto" w:fill="C3B5D3"/>
            <w:vAlign w:val="center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TEMPORALIZACIÓN:</w:t>
            </w: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Diseño de actividades: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2D6F" w:rsidRPr="00EF2595" w:rsidTr="00DF2D6F">
        <w:trPr>
          <w:trHeight w:val="4182"/>
        </w:trPr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Orientaciones metodológicas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discursivo/expositivo.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Modelo experiencial.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Talleres.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Aprendizaje cooperativo.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tareas.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Trabajo por proyectos.</w:t>
            </w:r>
          </w:p>
          <w:p w:rsidR="00826B07" w:rsidRPr="00EF2595" w:rsidRDefault="00DF2D6F" w:rsidP="00DF2D6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Actividad y experimentación.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Participación.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Motivación.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Personalización.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Inclusión.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Interacción.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Significatividad.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Funcionalidad.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Globalización.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Evaluación formativa.</w:t>
            </w:r>
          </w:p>
          <w:p w:rsidR="00826B07" w:rsidRPr="00EF2595" w:rsidRDefault="00DF2D6F" w:rsidP="00DF2D6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  <w:p w:rsidR="00826B07" w:rsidRPr="00EF2595" w:rsidRDefault="00826B07" w:rsidP="00826B07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Tareas individuales.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Agrupamiento flexible.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Parejas.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Pequeño grupo.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Gran grupo.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Grupo </w:t>
            </w:r>
            <w:proofErr w:type="spellStart"/>
            <w:r w:rsidRPr="00EF2595">
              <w:rPr>
                <w:rFonts w:ascii="Century Gothic" w:hAnsi="Century Gothic" w:cs="Arial"/>
                <w:sz w:val="18"/>
                <w:szCs w:val="18"/>
              </w:rPr>
              <w:t>interclase</w:t>
            </w:r>
            <w:proofErr w:type="spellEnd"/>
            <w:r w:rsidRPr="00EF2595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826B07" w:rsidRPr="00EF2595" w:rsidRDefault="00DF2D6F" w:rsidP="00DF2D6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</w:tr>
      <w:tr w:rsidR="00826B07" w:rsidRPr="00EF2595" w:rsidTr="00DF2D6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Contenidos transversales: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428"/>
            </w:tblGrid>
            <w:tr w:rsidR="00A63C24" w:rsidRPr="00EF2595" w:rsidTr="00A63C24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C24" w:rsidRPr="00EF2595" w:rsidRDefault="00A63C24" w:rsidP="00A63C24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Comprensión lectora.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¿Cómo somos?; La personalidad y la autoestima; En la piel de otro;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6, 7, 10)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es el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bullying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?; ¡paren, paren!; por qué discutimos;¿Qué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16, 18 , 19, 20, 22),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JaviHábitos de trabajo; Futuro, ¡allá voy!; Sueños y objetivos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(páginas, 26, 27, 30);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peatón!; ¿La calle es mía?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(páginas 34, 35).</w:t>
                  </w:r>
                </w:p>
              </w:tc>
            </w:tr>
            <w:tr w:rsidR="00A63C24" w:rsidRPr="00EF2595" w:rsidTr="00A63C24"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C24" w:rsidRPr="00EF2595" w:rsidRDefault="00A63C24" w:rsidP="00A63C24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Expresión oral y escrita.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¿Cómo somos?;Una carta a una persona con la autoestima baja;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(páginas 6, 8),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es el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bullying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?;paren,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parenpor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que discutimos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16, 18, 19, 20, 22),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Futuro, ¡Allá voy!;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(páginas, 26, 30)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 34).</w:t>
                  </w:r>
                </w:p>
              </w:tc>
            </w:tr>
            <w:tr w:rsidR="00A63C24" w:rsidRPr="00EF2595" w:rsidTr="00A63C24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C24" w:rsidRPr="00EF2595" w:rsidRDefault="00A63C24" w:rsidP="00A63C24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Comunicación audiovisual.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Lámina de inicio del trimestre (páginas 4 y 5);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La personalidad y la autoestima; En la piel de otro, el lenguaje braille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6, 7, 10,)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paren, paren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 12, 18)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 ¿Qué hago?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Un día en la vida de Javi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(páginas, 22, 26); 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¡Precaución, peatón!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 34).</w:t>
                  </w:r>
                </w:p>
              </w:tc>
            </w:tr>
            <w:tr w:rsidR="00A63C24" w:rsidRPr="00EF2595" w:rsidTr="00A63C24">
              <w:trPr>
                <w:trHeight w:val="64"/>
              </w:trPr>
              <w:tc>
                <w:tcPr>
                  <w:tcW w:w="42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3C24" w:rsidRPr="00EF2595" w:rsidRDefault="00A63C24" w:rsidP="00A63C24">
                  <w:pPr>
                    <w:pStyle w:val="Lista"/>
                    <w:tabs>
                      <w:tab w:val="clear" w:pos="284"/>
                      <w:tab w:val="left" w:pos="708"/>
                    </w:tabs>
                    <w:spacing w:before="0" w:after="106" w:line="260" w:lineRule="exact"/>
                    <w:jc w:val="left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F2595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Emprendimiento.</w:t>
                  </w:r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Una carta a una persona con la autoestima baja; Elaboramos un protocolo contra el </w:t>
                  </w:r>
                  <w:proofErr w:type="spellStart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bullying</w:t>
                  </w:r>
                  <w:proofErr w:type="spellEnd"/>
                  <w:r w:rsidRPr="00EF2595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 xml:space="preserve">; hacemos lo mismo, pero de forma distinta, Un trabajo para afrontar conflictos; Imaginemos un final; enviamos un e-mail; entrevistamos a un personaje famoso; Debatimos sobre nuestras obligaciones como peatones </w:t>
                  </w:r>
                  <w:r w:rsidRPr="00EF2595">
                    <w:rPr>
                      <w:rFonts w:ascii="Century Gothic" w:hAnsi="Century Gothic" w:cs="Arial"/>
                      <w:sz w:val="18"/>
                      <w:szCs w:val="18"/>
                    </w:rPr>
                    <w:t>(páginas 8, 12, 16, 20, 24, 28, 36).</w:t>
                  </w:r>
                </w:p>
              </w:tc>
            </w:tr>
          </w:tbl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T.I.C.s</w:t>
            </w:r>
            <w:proofErr w:type="spellEnd"/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Recursos  para la evaluación</w:t>
            </w:r>
          </w:p>
        </w:tc>
        <w:tc>
          <w:tcPr>
            <w:tcW w:w="38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Procedimientos de evaluación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Observación directa del trabajo diario.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Análisis y valoración de tareas especialmente creadas para la evaluación.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individual (anotaciones y puntualizaciones).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Valoración cualitativa del avance colectivo.</w:t>
            </w:r>
          </w:p>
          <w:p w:rsidR="00826B07" w:rsidRPr="00EF2595" w:rsidRDefault="00DF2D6F" w:rsidP="00DF2D6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A3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Otros.</w:t>
            </w:r>
          </w:p>
        </w:tc>
        <w:tc>
          <w:tcPr>
            <w:tcW w:w="38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Instrumentos de evaluación</w:t>
            </w: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Elemento de diagnóstico: rúbrica de la unidad.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Pruebas de autoevaluación.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Otros documentos gráficos o textuales.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Debates e intervenciones.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Proyectos personales o grupales.</w:t>
            </w:r>
          </w:p>
          <w:p w:rsidR="00DF2D6F" w:rsidRPr="00EF2595" w:rsidRDefault="00DF2D6F" w:rsidP="00DF2D6F">
            <w:pPr>
              <w:spacing w:after="106" w:line="260" w:lineRule="exact"/>
              <w:rPr>
                <w:rFonts w:ascii="Century Gothic" w:hAnsi="Century Gothic" w:cs="Arial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sz w:val="18"/>
                <w:szCs w:val="18"/>
              </w:rPr>
              <w:sym w:font="Wingdings 2" w:char="F052"/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Representaciones y dramatizaciones.</w:t>
            </w:r>
          </w:p>
          <w:p w:rsidR="00826B07" w:rsidRPr="00EF2595" w:rsidRDefault="00826B07" w:rsidP="00DF2D6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Sistema de calificación</w:t>
            </w:r>
          </w:p>
          <w:p w:rsidR="00826B07" w:rsidRPr="00EF2595" w:rsidRDefault="00DF2D6F" w:rsidP="00DF2D6F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 w:cs="Arial"/>
                <w:b/>
                <w:sz w:val="18"/>
                <w:szCs w:val="18"/>
              </w:rPr>
              <w:t>Calificación cualitativa:</w:t>
            </w:r>
            <w:r w:rsidRPr="00EF2595">
              <w:rPr>
                <w:rFonts w:ascii="Century Gothic" w:hAnsi="Century Gothic" w:cs="Arial"/>
                <w:sz w:val="18"/>
                <w:szCs w:val="18"/>
              </w:rPr>
              <w:t xml:space="preserve"> tendrá como clave para el diagnóstico la rúbrica correspondiente a la unidad. Se llevará a cabo mediante la observación directa del trabajo en el aula.</w:t>
            </w:r>
          </w:p>
          <w:p w:rsidR="00826B07" w:rsidRPr="00EF2595" w:rsidRDefault="00826B07" w:rsidP="00826B0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38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Atención a la diversidad</w:t>
            </w:r>
          </w:p>
        </w:tc>
        <w:tc>
          <w:tcPr>
            <w:tcW w:w="11654" w:type="dxa"/>
            <w:gridSpan w:val="4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1262"/>
        <w:gridCol w:w="4049"/>
        <w:gridCol w:w="2576"/>
        <w:gridCol w:w="2574"/>
        <w:gridCol w:w="2574"/>
        <w:gridCol w:w="2579"/>
      </w:tblGrid>
      <w:tr w:rsidR="00826B07" w:rsidRPr="00EF2595" w:rsidTr="00DF2D6F">
        <w:tc>
          <w:tcPr>
            <w:tcW w:w="517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INDICADORES DE LOGRO. Rúbricas de evaluación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CURSO: </w:t>
            </w:r>
          </w:p>
        </w:tc>
        <w:tc>
          <w:tcPr>
            <w:tcW w:w="5180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ÁREA: 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Unidad 1: </w:t>
            </w: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Estándares</w:t>
            </w:r>
          </w:p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aprendizaje</w:t>
            </w: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/>
                <w:sz w:val="18"/>
                <w:szCs w:val="18"/>
              </w:rPr>
              <w:t>Nivel 1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/>
                <w:sz w:val="18"/>
                <w:szCs w:val="18"/>
              </w:rPr>
              <w:t>Nivel 2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/>
                <w:sz w:val="18"/>
                <w:szCs w:val="18"/>
              </w:rPr>
              <w:t>Nivel 3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/>
                <w:sz w:val="18"/>
                <w:szCs w:val="18"/>
              </w:rPr>
              <w:t>Nivel 4</w:t>
            </w: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F2595">
              <w:rPr>
                <w:rFonts w:ascii="Century Gothic" w:hAnsi="Century Gothic"/>
                <w:sz w:val="18"/>
                <w:szCs w:val="18"/>
              </w:rPr>
              <w:t>Calificación</w:t>
            </w: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26B07" w:rsidRPr="00EF2595" w:rsidTr="00DF2D6F">
        <w:tc>
          <w:tcPr>
            <w:tcW w:w="11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26B07" w:rsidRPr="00EF2595" w:rsidRDefault="00826B07" w:rsidP="00DF2D6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/>
      </w:tblPr>
      <w:tblGrid>
        <w:gridCol w:w="3107"/>
        <w:gridCol w:w="3107"/>
        <w:gridCol w:w="3108"/>
        <w:gridCol w:w="3108"/>
        <w:gridCol w:w="3108"/>
      </w:tblGrid>
      <w:tr w:rsidR="00826B07" w:rsidRPr="00EF2595" w:rsidTr="00DF2D6F">
        <w:tc>
          <w:tcPr>
            <w:tcW w:w="3107" w:type="dxa"/>
            <w:shd w:val="clear" w:color="auto" w:fill="8064A2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lastRenderedPageBreak/>
              <w:t xml:space="preserve">Curso: </w:t>
            </w:r>
          </w:p>
        </w:tc>
        <w:tc>
          <w:tcPr>
            <w:tcW w:w="6215" w:type="dxa"/>
            <w:gridSpan w:val="2"/>
            <w:shd w:val="clear" w:color="auto" w:fill="8064A2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Área: </w:t>
            </w:r>
          </w:p>
        </w:tc>
        <w:tc>
          <w:tcPr>
            <w:tcW w:w="3108" w:type="dxa"/>
            <w:shd w:val="clear" w:color="auto" w:fill="8064A2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Unidad </w:t>
            </w:r>
          </w:p>
        </w:tc>
        <w:tc>
          <w:tcPr>
            <w:tcW w:w="3108" w:type="dxa"/>
            <w:shd w:val="clear" w:color="auto" w:fill="8064A2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De 15/09 a 10/10</w:t>
            </w:r>
          </w:p>
        </w:tc>
      </w:tr>
      <w:tr w:rsidR="00826B07" w:rsidRPr="00EF2595" w:rsidTr="00DF2D6F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15/09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16/09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17/09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18/09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19/09</w:t>
            </w:r>
          </w:p>
        </w:tc>
      </w:tr>
      <w:tr w:rsidR="00826B07" w:rsidRPr="00EF2595" w:rsidTr="00DF2D6F"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826B07" w:rsidRPr="00EF2595" w:rsidTr="00DF2D6F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22/09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23/09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24/09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25/09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26/09</w:t>
            </w:r>
          </w:p>
        </w:tc>
      </w:tr>
      <w:tr w:rsidR="00826B07" w:rsidRPr="00EF2595" w:rsidTr="00DF2D6F"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826B07" w:rsidRPr="00EF2595" w:rsidTr="00DF2D6F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29/09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30/09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2/10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3/10</w:t>
            </w:r>
          </w:p>
        </w:tc>
      </w:tr>
      <w:tr w:rsidR="00826B07" w:rsidRPr="00EF2595" w:rsidTr="00DF2D6F"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  <w:tr w:rsidR="00826B07" w:rsidRPr="00EF2595" w:rsidTr="00DF2D6F">
        <w:tc>
          <w:tcPr>
            <w:tcW w:w="310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6/10</w:t>
            </w:r>
          </w:p>
        </w:tc>
        <w:tc>
          <w:tcPr>
            <w:tcW w:w="3107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7/10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8/10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9/10</w:t>
            </w:r>
          </w:p>
        </w:tc>
        <w:tc>
          <w:tcPr>
            <w:tcW w:w="3108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10/10</w:t>
            </w:r>
          </w:p>
        </w:tc>
      </w:tr>
      <w:tr w:rsidR="00826B07" w:rsidRPr="00EF2595" w:rsidTr="00DF2D6F"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bCs/>
                <w:sz w:val="18"/>
                <w:szCs w:val="18"/>
              </w:rPr>
              <w:t>Anee:</w:t>
            </w:r>
          </w:p>
        </w:tc>
        <w:tc>
          <w:tcPr>
            <w:tcW w:w="3107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  <w:tc>
          <w:tcPr>
            <w:tcW w:w="3108" w:type="dxa"/>
          </w:tcPr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6B07" w:rsidRPr="00EF2595" w:rsidRDefault="00826B07" w:rsidP="00DF2D6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EF2595">
              <w:rPr>
                <w:rFonts w:ascii="Century Gothic" w:hAnsi="Century Gothic"/>
                <w:b/>
                <w:sz w:val="18"/>
                <w:szCs w:val="18"/>
              </w:rPr>
              <w:t>Anee:</w:t>
            </w:r>
          </w:p>
        </w:tc>
      </w:tr>
    </w:tbl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p w:rsidR="00826B07" w:rsidRPr="00EF2595" w:rsidRDefault="00826B07" w:rsidP="00826B07">
      <w:pPr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lastRenderedPageBreak/>
        <w:t>OBJETIVOS DE LA ETAPA</w:t>
      </w:r>
    </w:p>
    <w:p w:rsidR="00826B07" w:rsidRPr="00EF2595" w:rsidRDefault="00826B07" w:rsidP="00826B07">
      <w:pPr>
        <w:jc w:val="center"/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apreciar los valores y las normas de convivencia, aprender a obrar de acuerdo con ellas, prepararse para el ejercicio activo de la ciudadanía respetando y defendiendo los derechos humanos, así como el pluralismo propio de una sociedad democrática.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hábitos de trabajo individual y de equipo, de esfuerzo y responsabilidad en el estudio así como actitudes de confianza en uno mismo, sentido crítico, iniciativa personal, curiosidad, interés y creatividad en el aprendizaje y espíritu emprendedor.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habilidades para le prevención y para la resolución pacífica de conflictos, que les permitan desenvolverse con autonomía en el ámbito familiar y doméstico, así como en los grupos sociales en los que se relacionan.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Conocer, comprender y respetar las diferencias culturales y personales, la igualdad de derechos y oportunidades para todas las personas y la no discriminación de las personas con discapacidad.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utilizar de manera apropiada la lengua castellana, valorando sus posibilidades comunicativas y desarrollar hábitos de lectura como instrumento esencial para el aprendizaje del resto de las áreas.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Adquirir en, al menos una lengua extranjera, la competencia comunicativa básica que les permita expresar y comprender mensajes sencillos y desenvolverse en situaciones cotidianas.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las competencias matemáticas básicas e iniciarse en la resolución de problemas que requieran la realización de operaciones elementales de cálculo, conocimientos geométricos y estimaciones, así como ser capaces de aplicarlos a las situaciones de su vida cotidiana.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los aspectos fundamentales de las Ciencias de la Naturaleza, las Ciencias Sociales, la Geografía, la Historia y la Cultura.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Iniciarse en la utilización de las tecnologías de la información y de la comunicación, desarrollando un espíritu crítico ante los mensajes que reciben y elaboran.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Utilizar diferentes representaciones y expresiones artísticas e iniciarse en la construcción de propuestas visuales y audiovisuales.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Valorar la higiene y la salud, conocer y respetar el cuerpo humano, y utilizar la educación física y el deporte como medios para favorecer el desarrollo personal y social.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Conocer y valorar los animales y las plantas y adoptar modos de comportamiento que favorezcan su cuidado.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Desarrollar sus capacidades afectivas en todos los ámbitos de la personalidad y en sus relaciones con los demás, así como una actitud contraria a la violencia, a los prejuicios de cualquier tipo y a los estereotipos sexistas.</w:t>
      </w:r>
    </w:p>
    <w:p w:rsidR="00826B07" w:rsidRPr="00EF2595" w:rsidRDefault="00826B07" w:rsidP="00826B0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Fomentar la educación vial y el respeto a las normas para evitar accidentes de tráfico.</w:t>
      </w:r>
    </w:p>
    <w:p w:rsidR="00826B07" w:rsidRPr="00EF2595" w:rsidRDefault="00826B07" w:rsidP="00826B07">
      <w:pPr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br w:type="page"/>
      </w:r>
    </w:p>
    <w:p w:rsidR="00826B07" w:rsidRPr="00EF2595" w:rsidRDefault="00826B07" w:rsidP="00826B07">
      <w:pPr>
        <w:pStyle w:val="Prrafodelista"/>
        <w:jc w:val="center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lastRenderedPageBreak/>
        <w:t>COMPETENCIAS</w:t>
      </w:r>
    </w:p>
    <w:p w:rsidR="00826B07" w:rsidRPr="00EF2595" w:rsidRDefault="00826B07" w:rsidP="00826B07">
      <w:pPr>
        <w:jc w:val="both"/>
        <w:rPr>
          <w:rFonts w:ascii="Century Gothic" w:hAnsi="Century Gothic"/>
          <w:sz w:val="18"/>
          <w:szCs w:val="18"/>
        </w:rPr>
      </w:pP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lingüística.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Comunicación matemática y competencias básicas en ciencia y tecnología.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 digital.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Aprender a aprender.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Competencias sociales y cívicas.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Sentido de iniciativa y espíritu emprendedor.</w:t>
      </w:r>
    </w:p>
    <w:p w:rsidR="00826B07" w:rsidRPr="00EF2595" w:rsidRDefault="00826B07" w:rsidP="00826B0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18"/>
          <w:szCs w:val="18"/>
        </w:rPr>
      </w:pPr>
      <w:r w:rsidRPr="00EF2595">
        <w:rPr>
          <w:rFonts w:ascii="Century Gothic" w:hAnsi="Century Gothic"/>
          <w:sz w:val="18"/>
          <w:szCs w:val="18"/>
        </w:rPr>
        <w:t>Conciencia y expresiones culturales.</w:t>
      </w:r>
    </w:p>
    <w:p w:rsidR="00812A22" w:rsidRPr="00EF2595" w:rsidRDefault="00812A22" w:rsidP="00826B07">
      <w:pPr>
        <w:tabs>
          <w:tab w:val="left" w:pos="6915"/>
        </w:tabs>
        <w:rPr>
          <w:rFonts w:ascii="Century Gothic" w:hAnsi="Century Gothic"/>
          <w:sz w:val="18"/>
          <w:szCs w:val="18"/>
        </w:rPr>
      </w:pPr>
    </w:p>
    <w:sectPr w:rsidR="00812A22" w:rsidRPr="00EF2595" w:rsidSect="00DF2D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D"/>
    <w:multiLevelType w:val="hybridMultilevel"/>
    <w:tmpl w:val="3A36B1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32F5"/>
    <w:multiLevelType w:val="hybridMultilevel"/>
    <w:tmpl w:val="78D63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6744"/>
    <w:multiLevelType w:val="hybridMultilevel"/>
    <w:tmpl w:val="F5F0B0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7C1D"/>
    <w:multiLevelType w:val="hybridMultilevel"/>
    <w:tmpl w:val="6C00DCA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A61E4"/>
    <w:multiLevelType w:val="hybridMultilevel"/>
    <w:tmpl w:val="3564A51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04C32"/>
    <w:multiLevelType w:val="hybridMultilevel"/>
    <w:tmpl w:val="C9347456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72B2A"/>
    <w:multiLevelType w:val="hybridMultilevel"/>
    <w:tmpl w:val="6FB01E0E"/>
    <w:lvl w:ilvl="0" w:tplc="592ECC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1014"/>
    <w:multiLevelType w:val="hybridMultilevel"/>
    <w:tmpl w:val="270A2432"/>
    <w:lvl w:ilvl="0" w:tplc="05225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9966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4712B"/>
    <w:multiLevelType w:val="hybridMultilevel"/>
    <w:tmpl w:val="B9F6C1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6B07"/>
    <w:rsid w:val="00135CC0"/>
    <w:rsid w:val="0036472F"/>
    <w:rsid w:val="00676679"/>
    <w:rsid w:val="00812A22"/>
    <w:rsid w:val="00826B07"/>
    <w:rsid w:val="008F1338"/>
    <w:rsid w:val="00986996"/>
    <w:rsid w:val="009E6C6A"/>
    <w:rsid w:val="00A63C24"/>
    <w:rsid w:val="00B848C5"/>
    <w:rsid w:val="00DF2D6F"/>
    <w:rsid w:val="00EF2595"/>
    <w:rsid w:val="00F5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nhideWhenUsed/>
    <w:rsid w:val="00826B07"/>
    <w:pPr>
      <w:tabs>
        <w:tab w:val="left" w:pos="284"/>
      </w:tabs>
      <w:spacing w:before="120" w:after="0" w:line="240" w:lineRule="auto"/>
      <w:jc w:val="both"/>
    </w:pPr>
    <w:rPr>
      <w:rFonts w:ascii="Arial" w:eastAsia="Calibri" w:hAnsi="Arial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26B07"/>
    <w:pPr>
      <w:ind w:left="720"/>
      <w:contextualSpacing/>
    </w:pPr>
    <w:rPr>
      <w:rFonts w:eastAsia="Calibri"/>
    </w:rPr>
  </w:style>
  <w:style w:type="paragraph" w:customStyle="1" w:styleId="Prrafodelista1">
    <w:name w:val="Párrafo de lista1"/>
    <w:basedOn w:val="Normal"/>
    <w:rsid w:val="00135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1758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Propietario</cp:lastModifiedBy>
  <cp:revision>2</cp:revision>
  <dcterms:created xsi:type="dcterms:W3CDTF">2020-10-22T10:30:00Z</dcterms:created>
  <dcterms:modified xsi:type="dcterms:W3CDTF">2020-10-22T10:30:00Z</dcterms:modified>
</cp:coreProperties>
</file>