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2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943"/>
        <w:gridCol w:w="2257"/>
        <w:gridCol w:w="406"/>
        <w:gridCol w:w="303"/>
        <w:gridCol w:w="2268"/>
        <w:gridCol w:w="2126"/>
        <w:gridCol w:w="1559"/>
        <w:gridCol w:w="709"/>
        <w:gridCol w:w="1559"/>
        <w:gridCol w:w="1560"/>
        <w:gridCol w:w="1842"/>
      </w:tblGrid>
      <w:tr w:rsidR="001E1A74" w:rsidTr="001E1A74">
        <w:trPr>
          <w:trHeight w:val="540"/>
        </w:trPr>
        <w:tc>
          <w:tcPr>
            <w:tcW w:w="3606" w:type="dxa"/>
            <w:gridSpan w:val="3"/>
            <w:tcBorders>
              <w:top w:val="single" w:sz="24" w:space="0" w:color="7030A0"/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1E1A74" w:rsidRDefault="001E1A74" w:rsidP="0055241D">
            <w:pPr>
              <w:tabs>
                <w:tab w:val="right" w:pos="289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:rsidR="001E1A74" w:rsidRDefault="001E1A74" w:rsidP="00833D8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ÁREA:  MATEMÁTICAS</w:t>
            </w:r>
          </w:p>
        </w:tc>
        <w:tc>
          <w:tcPr>
            <w:tcW w:w="6256" w:type="dxa"/>
            <w:gridSpan w:val="4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1E1A74" w:rsidRDefault="001E1A7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UNIDAD:  7                     DIVISIONES DE NÚMEROS DECIMALES</w:t>
            </w:r>
          </w:p>
        </w:tc>
        <w:tc>
          <w:tcPr>
            <w:tcW w:w="5670" w:type="dxa"/>
            <w:gridSpan w:val="4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1E1A74" w:rsidRDefault="001E1A74" w:rsidP="009272BD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TEMPORALIZACIÓN: 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1ª QUINCENA DE</w:t>
            </w:r>
            <w:r w:rsidRPr="00186578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FEBRERO</w:t>
            </w:r>
          </w:p>
        </w:tc>
      </w:tr>
      <w:tr w:rsidR="001E1A74" w:rsidTr="001E1A74">
        <w:trPr>
          <w:trHeight w:val="520"/>
        </w:trPr>
        <w:tc>
          <w:tcPr>
            <w:tcW w:w="943" w:type="dxa"/>
            <w:vMerge w:val="restart"/>
            <w:tcBorders>
              <w:top w:val="single" w:sz="8" w:space="0" w:color="8064A2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E1A74" w:rsidRDefault="001E1A74" w:rsidP="0055241D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2257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E1A74" w:rsidRDefault="001E1A7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E1A74" w:rsidRDefault="001E1A7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CP</w:t>
            </w:r>
          </w:p>
        </w:tc>
        <w:tc>
          <w:tcPr>
            <w:tcW w:w="2268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E1A74" w:rsidRDefault="001E1A7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  <w:tc>
          <w:tcPr>
            <w:tcW w:w="2126" w:type="dxa"/>
            <w:vMerge w:val="restart"/>
            <w:tcBorders>
              <w:top w:val="single" w:sz="1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1E1A74" w:rsidRDefault="001E1A7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ESTÁNDARES APRENDIZAJE</w:t>
            </w:r>
          </w:p>
        </w:tc>
        <w:tc>
          <w:tcPr>
            <w:tcW w:w="7229" w:type="dxa"/>
            <w:gridSpan w:val="5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1E1A74" w:rsidRDefault="001E1A7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NIVELES DE ADQUISICIÓN</w:t>
            </w:r>
          </w:p>
        </w:tc>
      </w:tr>
      <w:tr w:rsidR="001E1A74" w:rsidTr="001E1A74">
        <w:trPr>
          <w:trHeight w:val="520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E1A74" w:rsidRDefault="001E1A74" w:rsidP="0055241D">
            <w:pPr>
              <w:spacing w:after="0" w:line="240" w:lineRule="auto"/>
              <w:jc w:val="center"/>
            </w:pPr>
          </w:p>
        </w:tc>
        <w:tc>
          <w:tcPr>
            <w:tcW w:w="2257" w:type="dxa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E1A74" w:rsidRDefault="001E1A74" w:rsidP="0055241D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E1A74" w:rsidRDefault="001E1A74" w:rsidP="0055241D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E1A74" w:rsidRDefault="001E1A74" w:rsidP="0055241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  <w:vAlign w:val="center"/>
          </w:tcPr>
          <w:p w:rsidR="001E1A74" w:rsidRDefault="001E1A74" w:rsidP="0055241D">
            <w:pPr>
              <w:spacing w:after="0" w:line="240" w:lineRule="auto"/>
              <w:jc w:val="center"/>
            </w:pPr>
          </w:p>
        </w:tc>
        <w:tc>
          <w:tcPr>
            <w:tcW w:w="2268" w:type="dxa"/>
            <w:gridSpan w:val="2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1E1A74" w:rsidRDefault="001E1A7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 VÍAS DE ADQUISICIÓN</w:t>
            </w:r>
          </w:p>
        </w:tc>
        <w:tc>
          <w:tcPr>
            <w:tcW w:w="1559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1E1A74" w:rsidRDefault="001E1A7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ADQUIRIDO</w:t>
            </w:r>
          </w:p>
        </w:tc>
        <w:tc>
          <w:tcPr>
            <w:tcW w:w="1560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1E1A74" w:rsidRDefault="001E1A7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AVANZADO</w:t>
            </w:r>
          </w:p>
        </w:tc>
        <w:tc>
          <w:tcPr>
            <w:tcW w:w="1842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1E1A74" w:rsidRDefault="001E1A7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EXCELENTE</w:t>
            </w:r>
          </w:p>
        </w:tc>
      </w:tr>
      <w:tr w:rsidR="001E1A74" w:rsidRPr="001E1A74" w:rsidTr="001E1A74">
        <w:trPr>
          <w:trHeight w:val="1324"/>
        </w:trPr>
        <w:tc>
          <w:tcPr>
            <w:tcW w:w="943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8" w:space="0" w:color="8064A2"/>
            </w:tcBorders>
            <w:vAlign w:val="center"/>
          </w:tcPr>
          <w:p w:rsidR="001E1A74" w:rsidRDefault="001E1A74" w:rsidP="001E1A74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2257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1E1A74" w:rsidRDefault="001E1A74" w:rsidP="001E1A74">
            <w:pPr>
              <w:pStyle w:val="Prrafodelista"/>
              <w:spacing w:after="106"/>
              <w:ind w:left="0"/>
              <w:rPr>
                <w:rFonts w:cs="Arial"/>
                <w:sz w:val="18"/>
                <w:szCs w:val="18"/>
              </w:rPr>
            </w:pPr>
          </w:p>
          <w:p w:rsidR="001E1A74" w:rsidRPr="003C357D" w:rsidRDefault="001E1A74" w:rsidP="001E1A74">
            <w:pPr>
              <w:pStyle w:val="Prrafodelista"/>
              <w:numPr>
                <w:ilvl w:val="0"/>
                <w:numId w:val="11"/>
              </w:numPr>
              <w:spacing w:after="106"/>
              <w:rPr>
                <w:rFonts w:cs="Arial"/>
                <w:sz w:val="18"/>
                <w:szCs w:val="18"/>
              </w:rPr>
            </w:pPr>
            <w:r w:rsidRPr="003C357D">
              <w:rPr>
                <w:rFonts w:cs="Arial"/>
                <w:sz w:val="18"/>
                <w:szCs w:val="18"/>
              </w:rPr>
              <w:t>Lectura comprensiva de enunciados.</w:t>
            </w:r>
          </w:p>
          <w:p w:rsidR="001E1A74" w:rsidRPr="003C357D" w:rsidRDefault="001E1A74" w:rsidP="001E1A74">
            <w:pPr>
              <w:pStyle w:val="Prrafodelista"/>
              <w:numPr>
                <w:ilvl w:val="0"/>
                <w:numId w:val="11"/>
              </w:numPr>
              <w:spacing w:after="106"/>
              <w:rPr>
                <w:rFonts w:cs="Arial"/>
                <w:sz w:val="18"/>
                <w:szCs w:val="18"/>
              </w:rPr>
            </w:pPr>
            <w:r w:rsidRPr="003C357D">
              <w:rPr>
                <w:rFonts w:cs="Arial"/>
                <w:sz w:val="18"/>
                <w:szCs w:val="18"/>
              </w:rPr>
              <w:t>Extracción de datos de la resolución de un problema.</w:t>
            </w:r>
          </w:p>
          <w:p w:rsidR="001E1A74" w:rsidRPr="003C357D" w:rsidRDefault="001E1A74" w:rsidP="001E1A74">
            <w:pPr>
              <w:pStyle w:val="Prrafodelista"/>
              <w:numPr>
                <w:ilvl w:val="0"/>
                <w:numId w:val="11"/>
              </w:numPr>
              <w:spacing w:after="106"/>
              <w:rPr>
                <w:rFonts w:cs="Arial"/>
                <w:sz w:val="18"/>
                <w:szCs w:val="18"/>
              </w:rPr>
            </w:pPr>
            <w:r w:rsidRPr="003C357D">
              <w:rPr>
                <w:rFonts w:cs="Arial"/>
                <w:sz w:val="18"/>
                <w:szCs w:val="18"/>
              </w:rPr>
              <w:t>Representación de datos.</w:t>
            </w:r>
          </w:p>
          <w:p w:rsidR="001E1A74" w:rsidRPr="003C357D" w:rsidRDefault="001E1A74" w:rsidP="001E1A7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3C357D">
              <w:rPr>
                <w:rFonts w:cs="Arial"/>
                <w:sz w:val="18"/>
                <w:szCs w:val="18"/>
              </w:rPr>
              <w:t>Lectura de etiquetas de alimentos.</w:t>
            </w:r>
          </w:p>
          <w:p w:rsidR="001E1A74" w:rsidRPr="003C357D" w:rsidRDefault="001E1A74" w:rsidP="001E1A74">
            <w:pPr>
              <w:pStyle w:val="Tex"/>
              <w:numPr>
                <w:ilvl w:val="0"/>
                <w:numId w:val="11"/>
              </w:numPr>
              <w:spacing w:line="276" w:lineRule="auto"/>
              <w:ind w:right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3C357D">
              <w:rPr>
                <w:rFonts w:ascii="Calibri" w:hAnsi="Calibri"/>
                <w:sz w:val="18"/>
                <w:szCs w:val="18"/>
              </w:rPr>
              <w:t>Expresión de razonamientos matemáticas.</w:t>
            </w: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Default="001E1A74" w:rsidP="001E1A74">
            <w:pPr>
              <w:spacing w:after="0" w:line="240" w:lineRule="auto"/>
              <w:rPr>
                <w:sz w:val="18"/>
                <w:szCs w:val="18"/>
              </w:rPr>
            </w:pPr>
          </w:p>
          <w:p w:rsidR="001E1A74" w:rsidRPr="00186578" w:rsidRDefault="001E1A74" w:rsidP="001E1A74">
            <w:pPr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E1A74" w:rsidRDefault="001E1A74" w:rsidP="001E1A74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  <w:p w:rsidR="001E1A74" w:rsidRPr="00186578" w:rsidRDefault="001E1A74" w:rsidP="001E1A74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186578">
              <w:rPr>
                <w:rFonts w:cs="Arial"/>
                <w:noProof/>
                <w:sz w:val="18"/>
                <w:szCs w:val="18"/>
              </w:rPr>
              <w:t>CL</w:t>
            </w:r>
          </w:p>
          <w:p w:rsidR="001E1A74" w:rsidRPr="00186578" w:rsidRDefault="001E1A74" w:rsidP="001E1A74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186578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1E1A74" w:rsidRPr="00186578" w:rsidRDefault="001E1A74" w:rsidP="001E1A74">
            <w:pPr>
              <w:pStyle w:val="Tex"/>
              <w:spacing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186578">
              <w:rPr>
                <w:rFonts w:ascii="Calibri" w:hAnsi="Calibri"/>
                <w:noProof/>
                <w:sz w:val="18"/>
                <w:szCs w:val="18"/>
              </w:rPr>
              <w:t>AA</w:t>
            </w:r>
          </w:p>
        </w:tc>
        <w:tc>
          <w:tcPr>
            <w:tcW w:w="2268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1E1A74" w:rsidRPr="00186578" w:rsidRDefault="001E1A74" w:rsidP="001E1A74">
            <w:pPr>
              <w:spacing w:after="0"/>
              <w:rPr>
                <w:sz w:val="18"/>
                <w:szCs w:val="18"/>
              </w:rPr>
            </w:pPr>
            <w:r w:rsidRPr="00186578">
              <w:rPr>
                <w:rFonts w:cs="Arial"/>
                <w:sz w:val="18"/>
                <w:szCs w:val="18"/>
              </w:rPr>
              <w:t>Expresar verbalmente de forma razonada el proceso seguido en la resolución de un problema.</w:t>
            </w:r>
          </w:p>
        </w:tc>
        <w:tc>
          <w:tcPr>
            <w:tcW w:w="2126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1E1A74" w:rsidRPr="00186578" w:rsidRDefault="001E1A74" w:rsidP="001E1A7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hAnsi="Calibri"/>
              </w:rPr>
            </w:pPr>
            <w:r w:rsidRPr="00186578">
              <w:rPr>
                <w:rFonts w:ascii="Calibri" w:hAnsi="Calibri" w:cs="Arial"/>
                <w:color w:val="000000"/>
              </w:rPr>
              <w:t>C</w:t>
            </w:r>
            <w:r>
              <w:rPr>
                <w:rFonts w:ascii="Calibri" w:hAnsi="Calibri" w:cs="Arial"/>
                <w:color w:val="000000"/>
              </w:rPr>
              <w:t xml:space="preserve">  C</w:t>
            </w:r>
            <w:r w:rsidRPr="00186578">
              <w:rPr>
                <w:rFonts w:ascii="Calibri" w:hAnsi="Calibri" w:cs="Arial"/>
                <w:color w:val="000000"/>
              </w:rPr>
              <w:t xml:space="preserve">omunica </w:t>
            </w:r>
            <w:proofErr w:type="spellStart"/>
            <w:r w:rsidRPr="00186578">
              <w:rPr>
                <w:rFonts w:ascii="Calibri" w:hAnsi="Calibri" w:cs="Arial"/>
                <w:color w:val="000000"/>
              </w:rPr>
              <w:t>verbalmente</w:t>
            </w:r>
            <w:proofErr w:type="spellEnd"/>
            <w:r w:rsidRPr="00186578">
              <w:rPr>
                <w:rFonts w:ascii="Calibri" w:hAnsi="Calibri" w:cs="Arial"/>
                <w:color w:val="000000"/>
              </w:rPr>
              <w:t xml:space="preserve"> de forma </w:t>
            </w:r>
            <w:proofErr w:type="spellStart"/>
            <w:r w:rsidRPr="00186578">
              <w:rPr>
                <w:rFonts w:ascii="Calibri" w:hAnsi="Calibri" w:cs="Arial"/>
                <w:color w:val="000000"/>
              </w:rPr>
              <w:t>razonada</w:t>
            </w:r>
            <w:proofErr w:type="spellEnd"/>
            <w:r w:rsidRPr="00186578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186578">
              <w:rPr>
                <w:rFonts w:ascii="Calibri" w:hAnsi="Calibri" w:cs="Arial"/>
                <w:color w:val="000000"/>
              </w:rPr>
              <w:t>proceso</w:t>
            </w:r>
            <w:proofErr w:type="spellEnd"/>
            <w:r w:rsidRPr="0018657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186578">
              <w:rPr>
                <w:rFonts w:ascii="Calibri" w:hAnsi="Calibri" w:cs="Arial"/>
                <w:color w:val="000000"/>
              </w:rPr>
              <w:t>seguido</w:t>
            </w:r>
            <w:proofErr w:type="spellEnd"/>
            <w:r w:rsidRPr="00186578">
              <w:rPr>
                <w:rFonts w:ascii="Calibri" w:hAnsi="Calibri" w:cs="Arial"/>
                <w:color w:val="000000"/>
              </w:rPr>
              <w:t xml:space="preserve"> en la </w:t>
            </w:r>
            <w:proofErr w:type="spellStart"/>
            <w:r w:rsidRPr="00186578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186578">
              <w:rPr>
                <w:rFonts w:ascii="Calibri" w:hAnsi="Calibri" w:cs="Arial"/>
                <w:color w:val="000000"/>
              </w:rPr>
              <w:t xml:space="preserve"> de un problema de </w:t>
            </w:r>
            <w:proofErr w:type="spellStart"/>
            <w:r w:rsidRPr="00186578">
              <w:rPr>
                <w:rFonts w:ascii="Calibri" w:hAnsi="Calibri" w:cs="Arial"/>
                <w:color w:val="000000"/>
              </w:rPr>
              <w:t>matemáticas</w:t>
            </w:r>
            <w:proofErr w:type="spellEnd"/>
            <w:r w:rsidRPr="00186578">
              <w:rPr>
                <w:rFonts w:ascii="Calibri" w:hAnsi="Calibri" w:cs="Arial"/>
                <w:color w:val="000000"/>
              </w:rPr>
              <w:t xml:space="preserve"> o en contextos de la </w:t>
            </w:r>
            <w:proofErr w:type="spellStart"/>
            <w:r w:rsidRPr="00186578">
              <w:rPr>
                <w:rFonts w:ascii="Calibri" w:hAnsi="Calibri" w:cs="Arial"/>
                <w:color w:val="000000"/>
              </w:rPr>
              <w:t>realidad</w:t>
            </w:r>
            <w:proofErr w:type="spellEnd"/>
            <w:r w:rsidRPr="00186578">
              <w:rPr>
                <w:rFonts w:ascii="Calibri" w:hAnsi="Calibri" w:cs="Aria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1E1A74" w:rsidRPr="002B2639" w:rsidRDefault="001E1A74" w:rsidP="001E1A7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No sabe explicar el proceso seguido para resolver un problema.</w:t>
            </w:r>
          </w:p>
        </w:tc>
        <w:tc>
          <w:tcPr>
            <w:tcW w:w="1559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1E1A74" w:rsidRPr="002B2639" w:rsidRDefault="001E1A74" w:rsidP="001E1A7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brevemente el proceso seguido para resolver un problema.</w:t>
            </w:r>
          </w:p>
        </w:tc>
        <w:tc>
          <w:tcPr>
            <w:tcW w:w="1560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1E1A74" w:rsidRPr="002B2639" w:rsidRDefault="001E1A74" w:rsidP="001E1A7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razonadamente  el proceso seguido para resolver un problema.</w:t>
            </w:r>
          </w:p>
        </w:tc>
        <w:tc>
          <w:tcPr>
            <w:tcW w:w="1842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1E1A74" w:rsidRPr="002B2639" w:rsidRDefault="001E1A74" w:rsidP="001E1A74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extensa y razonadamente  el proceso seguido para resolver un problema</w:t>
            </w:r>
          </w:p>
        </w:tc>
      </w:tr>
      <w:tr w:rsidR="00613470" w:rsidTr="001E1A74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613470" w:rsidRDefault="00613470" w:rsidP="00613470">
            <w:pPr>
              <w:spacing w:after="0" w:line="240" w:lineRule="auto"/>
            </w:pPr>
          </w:p>
        </w:tc>
        <w:tc>
          <w:tcPr>
            <w:tcW w:w="2257" w:type="dxa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613470" w:rsidRPr="00186578" w:rsidRDefault="00613470" w:rsidP="00613470">
            <w:pPr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613470" w:rsidRDefault="00613470" w:rsidP="00613470">
            <w:pPr>
              <w:pStyle w:val="Tex"/>
              <w:spacing w:before="0"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</w:rPr>
            </w:pPr>
          </w:p>
          <w:p w:rsidR="00613470" w:rsidRPr="00186578" w:rsidRDefault="00613470" w:rsidP="00613470">
            <w:pPr>
              <w:pStyle w:val="Tex"/>
              <w:spacing w:before="0"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186578">
              <w:rPr>
                <w:rFonts w:ascii="Calibri" w:hAnsi="Calibri"/>
                <w:sz w:val="18"/>
                <w:szCs w:val="18"/>
              </w:rPr>
              <w:t>CMCT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186578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</w:t>
            </w:r>
          </w:p>
          <w:p w:rsidR="00613470" w:rsidRPr="00186578" w:rsidRDefault="00613470" w:rsidP="006134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613470" w:rsidRPr="00186578" w:rsidRDefault="00613470" w:rsidP="00613470">
            <w:pPr>
              <w:spacing w:after="0"/>
              <w:rPr>
                <w:sz w:val="18"/>
                <w:szCs w:val="18"/>
              </w:rPr>
            </w:pPr>
            <w:r w:rsidRPr="00186578">
              <w:rPr>
                <w:rFonts w:cs="Arial"/>
                <w:sz w:val="18"/>
                <w:szCs w:val="18"/>
              </w:rPr>
              <w:t>Realiza estimaciones y elabora conjeturas sobre los resultados de los problemas a resolver, contrastando su validez y valorando su utilidad y eficacia.</w:t>
            </w:r>
          </w:p>
        </w:tc>
        <w:tc>
          <w:tcPr>
            <w:tcW w:w="226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613470" w:rsidRPr="00DD214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realiza estimaciones ni</w:t>
            </w:r>
            <w:r w:rsidRPr="00DD2140">
              <w:rPr>
                <w:rFonts w:cs="Arial"/>
                <w:sz w:val="18"/>
                <w:szCs w:val="18"/>
              </w:rPr>
              <w:t xml:space="preserve"> elabora conjeturas sobre los resultados de los problemas a resolver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613470" w:rsidRPr="00DD214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Realiza estimaciones sobre los resultados de los problemas a resolver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613470" w:rsidRPr="00DD214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Realiza estimaciones y elabora conjeturas sobre los resultados de los problemas a resolver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613470" w:rsidRPr="00DD214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Realiza estimaciones y elabora conjeturas sobre los resultados de los problemas a resolver, contrastando su validez y valorando su utilidad y eficacia.</w:t>
            </w:r>
          </w:p>
        </w:tc>
      </w:tr>
      <w:tr w:rsidR="00613470" w:rsidTr="001E1A74">
        <w:trPr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613470" w:rsidRDefault="00613470" w:rsidP="00613470">
            <w:pPr>
              <w:spacing w:after="0" w:line="240" w:lineRule="auto"/>
            </w:pPr>
          </w:p>
        </w:tc>
        <w:tc>
          <w:tcPr>
            <w:tcW w:w="2257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613470" w:rsidRPr="00186578" w:rsidRDefault="00613470" w:rsidP="00613470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613470" w:rsidRPr="00186578" w:rsidRDefault="00613470" w:rsidP="00613470">
            <w:pPr>
              <w:spacing w:after="106"/>
              <w:rPr>
                <w:rFonts w:cs="Arial"/>
                <w:sz w:val="18"/>
                <w:szCs w:val="18"/>
              </w:rPr>
            </w:pPr>
            <w:r w:rsidRPr="00186578">
              <w:rPr>
                <w:rFonts w:cs="Arial"/>
                <w:sz w:val="18"/>
                <w:szCs w:val="18"/>
              </w:rPr>
              <w:t>CMCT</w:t>
            </w:r>
          </w:p>
          <w:p w:rsidR="00613470" w:rsidRPr="00186578" w:rsidRDefault="00613470" w:rsidP="00613470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Pr="00186578">
              <w:rPr>
                <w:rFonts w:cs="Arial"/>
                <w:sz w:val="18"/>
                <w:szCs w:val="18"/>
              </w:rPr>
              <w:t>AA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186578">
              <w:rPr>
                <w:rFonts w:cs="Arial"/>
                <w:sz w:val="18"/>
                <w:szCs w:val="18"/>
              </w:rPr>
              <w:t>Profundizar en problemas resueltos, planteando pequeñas variaciones en los datos, otras preguntas, etc.</w:t>
            </w:r>
          </w:p>
          <w:p w:rsidR="00613470" w:rsidRPr="00186578" w:rsidRDefault="00613470" w:rsidP="006134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vAlign w:val="center"/>
          </w:tcPr>
          <w:p w:rsidR="00613470" w:rsidRPr="00186578" w:rsidRDefault="00613470" w:rsidP="00613470">
            <w:pPr>
              <w:spacing w:after="0"/>
              <w:rPr>
                <w:sz w:val="18"/>
                <w:szCs w:val="18"/>
              </w:rPr>
            </w:pPr>
            <w:r w:rsidRPr="00186578">
              <w:rPr>
                <w:rFonts w:cs="Arial"/>
                <w:sz w:val="18"/>
                <w:szCs w:val="18"/>
              </w:rPr>
              <w:t>Se plantea nuevos problemas, a partir de uno resuelto: variando los datos, proponiendo nuevas preguntas, conectándolo con la realidad, buscando otros contextos, etc.</w:t>
            </w:r>
          </w:p>
        </w:tc>
        <w:tc>
          <w:tcPr>
            <w:tcW w:w="2268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613470" w:rsidRPr="00DD214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s</w:t>
            </w:r>
            <w:r w:rsidRPr="00DD2140">
              <w:rPr>
                <w:rFonts w:cs="Arial"/>
                <w:sz w:val="18"/>
                <w:szCs w:val="18"/>
              </w:rPr>
              <w:t>e plantea nuevos problemas, a partir de uno resuelto: variando los datos, proponiendo nuevas preguntas, conectándolo con la realidad, buscando otros contextos, etc.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613470" w:rsidRPr="00DD214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Se plantea nuevos problemas, a partir de uno resuelto: variando los datos, proponiendo nuevas preguntas, conectándolo con la realidad, buscando otros contextos, etc.</w:t>
            </w: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613470" w:rsidRPr="00DD214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613470" w:rsidRPr="00DD214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613470" w:rsidTr="001E1A74">
        <w:trPr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613470" w:rsidRDefault="00613470" w:rsidP="00613470">
            <w:pPr>
              <w:spacing w:after="0" w:line="240" w:lineRule="auto"/>
            </w:pPr>
          </w:p>
        </w:tc>
        <w:tc>
          <w:tcPr>
            <w:tcW w:w="2257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613470" w:rsidRPr="00186578" w:rsidRDefault="00613470" w:rsidP="00613470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613470" w:rsidRPr="00186578" w:rsidRDefault="00613470" w:rsidP="00613470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186578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613470" w:rsidRPr="00186578" w:rsidRDefault="00613470" w:rsidP="00613470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</w:t>
            </w:r>
            <w:r w:rsidRPr="00186578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2268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613470" w:rsidRPr="00186578" w:rsidRDefault="00613470" w:rsidP="00613470">
            <w:pPr>
              <w:spacing w:after="0"/>
              <w:rPr>
                <w:sz w:val="18"/>
                <w:szCs w:val="18"/>
              </w:rPr>
            </w:pPr>
            <w:r w:rsidRPr="00186578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</w:tc>
        <w:tc>
          <w:tcPr>
            <w:tcW w:w="2126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  <w:vAlign w:val="center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186578">
              <w:rPr>
                <w:rFonts w:cs="Arial"/>
                <w:sz w:val="18"/>
                <w:szCs w:val="18"/>
              </w:rPr>
              <w:t xml:space="preserve">Desarrolla y muestra actitudes adecuadas para el trabajo en matemáticas: esfuerzo, perseverancia, flexibilidad </w:t>
            </w:r>
            <w:r w:rsidRPr="00186578">
              <w:rPr>
                <w:rFonts w:cs="Arial"/>
                <w:sz w:val="18"/>
                <w:szCs w:val="18"/>
              </w:rPr>
              <w:lastRenderedPageBreak/>
              <w:t>y aceptación de la crítica razonada.</w:t>
            </w:r>
          </w:p>
          <w:p w:rsidR="00613470" w:rsidRPr="00186578" w:rsidRDefault="00613470" w:rsidP="006134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No </w:t>
            </w:r>
            <w:r w:rsidRPr="002B2639">
              <w:rPr>
                <w:rFonts w:cs="Arial"/>
                <w:sz w:val="18"/>
                <w:szCs w:val="18"/>
              </w:rPr>
              <w:t>muestra actitudes adecuadas para el trabajo en matemáticas: esfuerzo, perseverancia, flexibilidad y aceptación de la crítica razonada</w:t>
            </w:r>
          </w:p>
        </w:tc>
        <w:tc>
          <w:tcPr>
            <w:tcW w:w="1559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</w:t>
            </w:r>
            <w:r>
              <w:rPr>
                <w:rFonts w:cs="Arial"/>
                <w:sz w:val="18"/>
                <w:szCs w:val="18"/>
              </w:rPr>
              <w:t>rabajo en matemáticas: esfuerzo y perseverancia.</w:t>
            </w:r>
          </w:p>
        </w:tc>
        <w:tc>
          <w:tcPr>
            <w:tcW w:w="1560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 xml:space="preserve">uestra actitudes adecuadas para el trabajo en matemáticas: esfuerzo, perseverancia, </w:t>
            </w:r>
            <w:r w:rsidRPr="002B2639">
              <w:rPr>
                <w:rFonts w:cs="Arial"/>
                <w:sz w:val="18"/>
                <w:szCs w:val="18"/>
              </w:rPr>
              <w:lastRenderedPageBreak/>
              <w:t>flexibilidad y aceptación de la crítica razonada</w:t>
            </w:r>
          </w:p>
        </w:tc>
        <w:tc>
          <w:tcPr>
            <w:tcW w:w="1842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lastRenderedPageBreak/>
              <w:t xml:space="preserve">Desarrolla y muestra actitudes adecuadas para el trabajo en matemáticas: esfuerzo, perseverancia, </w:t>
            </w:r>
            <w:r w:rsidRPr="002B2639">
              <w:rPr>
                <w:rFonts w:cs="Arial"/>
                <w:sz w:val="18"/>
                <w:szCs w:val="18"/>
              </w:rPr>
              <w:lastRenderedPageBreak/>
              <w:t>flexibilidad y aceptación de la crítica razonada</w:t>
            </w:r>
          </w:p>
        </w:tc>
      </w:tr>
      <w:tr w:rsidR="00613470" w:rsidTr="001E1A74">
        <w:trPr>
          <w:trHeight w:val="1269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vAlign w:val="center"/>
          </w:tcPr>
          <w:p w:rsidR="00613470" w:rsidRDefault="00613470" w:rsidP="00613470">
            <w:pPr>
              <w:spacing w:after="0" w:line="240" w:lineRule="auto"/>
            </w:pPr>
          </w:p>
        </w:tc>
        <w:tc>
          <w:tcPr>
            <w:tcW w:w="2257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613470" w:rsidRPr="00186578" w:rsidRDefault="00613470" w:rsidP="00613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613470" w:rsidRPr="00186578" w:rsidRDefault="00613470" w:rsidP="00613470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186578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613470" w:rsidRPr="00186578" w:rsidRDefault="00613470" w:rsidP="00613470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</w:t>
            </w:r>
            <w:r w:rsidRPr="00186578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613470" w:rsidRPr="00186578" w:rsidRDefault="00613470" w:rsidP="00613470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186578">
              <w:rPr>
                <w:rFonts w:cs="Arial"/>
                <w:sz w:val="18"/>
                <w:szCs w:val="18"/>
              </w:rPr>
              <w:t>Superar bloqueos e inseguridades ante la resolución de situaciones desconocidas.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613470" w:rsidRPr="00186578" w:rsidRDefault="00613470" w:rsidP="00613470">
            <w:pPr>
              <w:spacing w:after="0"/>
              <w:ind w:left="15"/>
              <w:rPr>
                <w:sz w:val="18"/>
                <w:szCs w:val="18"/>
              </w:rPr>
            </w:pPr>
            <w:r w:rsidRPr="00186578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</w:tc>
        <w:tc>
          <w:tcPr>
            <w:tcW w:w="2268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No t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>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en ocasiones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 xml:space="preserve">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  <w:p w:rsidR="00613470" w:rsidRPr="002B2639" w:rsidRDefault="00613470" w:rsidP="00613470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13470" w:rsidTr="001E1A74">
        <w:trPr>
          <w:trHeight w:val="514"/>
        </w:trPr>
        <w:tc>
          <w:tcPr>
            <w:tcW w:w="943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2257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613470" w:rsidRDefault="00613470" w:rsidP="00613470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rPr>
                <w:rFonts w:cs="Arial"/>
                <w:sz w:val="18"/>
                <w:szCs w:val="18"/>
              </w:rPr>
            </w:pPr>
          </w:p>
          <w:p w:rsidR="00613470" w:rsidRDefault="00F2761D" w:rsidP="00613470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practicar la división con números enteros y a continuación con decimales, impartiendo la materia de 5º y profundizando con la de sexto.</w:t>
            </w:r>
          </w:p>
          <w:p w:rsidR="00613470" w:rsidRDefault="00613470" w:rsidP="00613470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rPr>
                <w:rFonts w:cs="Arial"/>
                <w:sz w:val="18"/>
                <w:szCs w:val="18"/>
              </w:rPr>
            </w:pPr>
          </w:p>
          <w:p w:rsidR="00613470" w:rsidRDefault="00613470" w:rsidP="00613470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rPr>
                <w:rFonts w:cs="Arial"/>
                <w:sz w:val="18"/>
                <w:szCs w:val="18"/>
              </w:rPr>
            </w:pPr>
          </w:p>
          <w:p w:rsidR="00613470" w:rsidRDefault="00613470" w:rsidP="00613470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rPr>
                <w:rFonts w:cs="Arial"/>
                <w:sz w:val="18"/>
                <w:szCs w:val="18"/>
              </w:rPr>
            </w:pPr>
          </w:p>
          <w:p w:rsidR="00613470" w:rsidRPr="00285C64" w:rsidRDefault="00613470" w:rsidP="0061347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División de un decimal entre un natural.</w:t>
            </w:r>
          </w:p>
          <w:p w:rsidR="00613470" w:rsidRPr="00285C64" w:rsidRDefault="00613470" w:rsidP="0061347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División de un natural entre un decimal.</w:t>
            </w:r>
          </w:p>
          <w:p w:rsidR="00613470" w:rsidRPr="00285C64" w:rsidRDefault="00613470" w:rsidP="0061347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División de un decimal entre un decimal.</w:t>
            </w:r>
          </w:p>
          <w:p w:rsidR="00613470" w:rsidRPr="00285C64" w:rsidRDefault="00613470" w:rsidP="0061347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Aproximación de cocientes con cifras decimales.</w:t>
            </w:r>
          </w:p>
          <w:p w:rsidR="00613470" w:rsidRPr="00285C64" w:rsidRDefault="00613470" w:rsidP="0061347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 xml:space="preserve">Expresión decimal </w:t>
            </w:r>
            <w:r w:rsidRPr="00285C64">
              <w:rPr>
                <w:rFonts w:cs="Arial"/>
                <w:sz w:val="18"/>
                <w:szCs w:val="18"/>
              </w:rPr>
              <w:lastRenderedPageBreak/>
              <w:t>de una fracción.</w:t>
            </w:r>
          </w:p>
          <w:p w:rsidR="00613470" w:rsidRPr="00285C64" w:rsidRDefault="00613470" w:rsidP="0061347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Tratamiento de la información. Histogramas.</w:t>
            </w:r>
          </w:p>
          <w:p w:rsidR="00613470" w:rsidRPr="00285C64" w:rsidRDefault="00613470" w:rsidP="0061347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Multiplicación mental de un número natural por 11.</w:t>
            </w:r>
          </w:p>
          <w:p w:rsidR="00613470" w:rsidRPr="00285C64" w:rsidRDefault="00613470" w:rsidP="00613470">
            <w:pPr>
              <w:pStyle w:val="Tex"/>
              <w:numPr>
                <w:ilvl w:val="0"/>
                <w:numId w:val="12"/>
              </w:numPr>
              <w:spacing w:line="276" w:lineRule="auto"/>
              <w:ind w:right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r w:rsidRPr="00285C64">
              <w:rPr>
                <w:rFonts w:ascii="Calibri" w:hAnsi="Calibri"/>
                <w:sz w:val="18"/>
                <w:szCs w:val="18"/>
              </w:rPr>
              <w:t>Multiplicación mental de un número natural por 9.</w:t>
            </w: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  <w:p w:rsidR="00613470" w:rsidRPr="00285C64" w:rsidRDefault="00613470" w:rsidP="00613470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lastRenderedPageBreak/>
              <w:t>CMCT</w:t>
            </w: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/>
              </w:rPr>
            </w:pPr>
            <w:r w:rsidRPr="00285C64">
              <w:rPr>
                <w:rFonts w:ascii="Calibri" w:hAnsi="Calibri" w:cs="Arial"/>
                <w:color w:val="000000"/>
              </w:rPr>
              <w:t xml:space="preserve">Interpretar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tipos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de números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según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valor, en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pStyle w:val="Top"/>
              <w:numPr>
                <w:ilvl w:val="0"/>
                <w:numId w:val="0"/>
              </w:numPr>
              <w:spacing w:before="0" w:line="276" w:lineRule="auto"/>
              <w:ind w:left="227"/>
              <w:jc w:val="left"/>
              <w:rPr>
                <w:rFonts w:ascii="Calibri" w:hAnsi="Calibri" w:cs="Arial"/>
                <w:color w:val="000000"/>
              </w:rPr>
            </w:pPr>
          </w:p>
          <w:p w:rsidR="00613470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285C64">
              <w:rPr>
                <w:rFonts w:ascii="Calibri" w:hAnsi="Calibri" w:cs="Arial"/>
                <w:color w:val="000000"/>
              </w:rPr>
              <w:t xml:space="preserve">Ordena números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>.</w:t>
            </w:r>
          </w:p>
          <w:p w:rsidR="00613470" w:rsidRPr="00285C64" w:rsidRDefault="00613470" w:rsidP="00613470">
            <w:pPr>
              <w:pStyle w:val="Top"/>
              <w:numPr>
                <w:ilvl w:val="0"/>
                <w:numId w:val="0"/>
              </w:numPr>
              <w:spacing w:before="0" w:line="276" w:lineRule="auto"/>
              <w:ind w:left="227"/>
              <w:jc w:val="left"/>
              <w:rPr>
                <w:rFonts w:ascii="Calibri" w:hAnsi="Calibri"/>
                <w:i/>
                <w:iCs/>
                <w:spacing w:val="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 o</w:t>
            </w:r>
            <w:r w:rsidRPr="00301CC6">
              <w:rPr>
                <w:rFonts w:ascii="Calibri" w:hAnsi="Calibri" w:cs="Arial"/>
                <w:color w:val="000000"/>
              </w:rPr>
              <w:t xml:space="preserve">rdena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  <w:p w:rsidR="00613470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 w:rsidRPr="00301CC6">
              <w:rPr>
                <w:rFonts w:ascii="Calibri" w:hAnsi="Calibri" w:cs="Arial"/>
                <w:color w:val="000000"/>
              </w:rPr>
              <w:t xml:space="preserve">Ordena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  <w:p w:rsidR="00613470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613470" w:rsidTr="001E1A74">
        <w:trPr>
          <w:trHeight w:val="1163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613470" w:rsidRDefault="00613470" w:rsidP="00613470">
            <w:pPr>
              <w:spacing w:after="0" w:line="240" w:lineRule="auto"/>
            </w:pPr>
          </w:p>
        </w:tc>
        <w:tc>
          <w:tcPr>
            <w:tcW w:w="2257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CMCT</w:t>
            </w: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jc w:val="left"/>
              <w:rPr>
                <w:rFonts w:ascii="Calibri" w:hAnsi="Calibri" w:cs="Arial"/>
                <w:color w:val="000000"/>
              </w:rPr>
            </w:pPr>
          </w:p>
          <w:p w:rsidR="00613470" w:rsidRPr="00285C64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jc w:val="left"/>
              <w:rPr>
                <w:rFonts w:ascii="Calibri" w:hAnsi="Calibri"/>
              </w:rPr>
            </w:pPr>
            <w:proofErr w:type="spellStart"/>
            <w:r w:rsidRPr="00285C64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cálculos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numéricos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mediante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procedimientos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incluido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mental,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haciendo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referencia implícita a las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propiedades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, en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jc w:val="left"/>
              <w:rPr>
                <w:rFonts w:ascii="Calibri" w:hAnsi="Calibri"/>
              </w:rPr>
            </w:pPr>
            <w:proofErr w:type="spellStart"/>
            <w:r w:rsidRPr="00285C64">
              <w:rPr>
                <w:rFonts w:ascii="Calibri" w:hAnsi="Calibri" w:cs="Arial"/>
                <w:color w:val="000000"/>
              </w:rPr>
              <w:t>Redondea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números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a la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décima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centésima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o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milésima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más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85C64">
              <w:rPr>
                <w:rFonts w:ascii="Calibri" w:hAnsi="Calibri" w:cs="Arial"/>
                <w:color w:val="000000"/>
              </w:rPr>
              <w:t>cercana</w:t>
            </w:r>
            <w:proofErr w:type="spellEnd"/>
            <w:r w:rsidRPr="00285C64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Pr="00C90784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Arial"/>
                <w:color w:val="000000"/>
              </w:rPr>
              <w:t>r</w:t>
            </w:r>
            <w:r w:rsidRPr="00C90784">
              <w:rPr>
                <w:rFonts w:ascii="Calibri" w:hAnsi="Calibri" w:cs="Arial"/>
                <w:color w:val="000000"/>
              </w:rPr>
              <w:t>edondea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números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a la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décima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centésima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o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milésima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más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cercana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Pr="00C90784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C90784">
              <w:rPr>
                <w:rFonts w:ascii="Calibri" w:hAnsi="Calibri" w:cs="Arial"/>
                <w:color w:val="000000"/>
              </w:rPr>
              <w:t>Redondea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números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a la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décima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centésima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o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milésima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más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cercana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Pr="00C90784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Pr="00C90784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613470" w:rsidTr="001E1A74">
        <w:trPr>
          <w:trHeight w:val="1067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613470" w:rsidRDefault="00613470" w:rsidP="00613470">
            <w:pPr>
              <w:spacing w:after="0" w:line="240" w:lineRule="auto"/>
            </w:pPr>
          </w:p>
        </w:tc>
        <w:tc>
          <w:tcPr>
            <w:tcW w:w="2257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CMCT</w:t>
            </w: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 xml:space="preserve">Utilizar los números enteros, decimales, fraccionarios y los porcentajes sencillos para interpretar e intercambiar </w:t>
            </w:r>
            <w:r w:rsidRPr="00285C64">
              <w:rPr>
                <w:rFonts w:cs="Arial"/>
                <w:sz w:val="18"/>
                <w:szCs w:val="18"/>
              </w:rPr>
              <w:lastRenderedPageBreak/>
              <w:t>información en contextos de la vida cotidiana.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lastRenderedPageBreak/>
              <w:t>Opera con los números conociendo la jerarquía de las operaciones.</w:t>
            </w:r>
          </w:p>
        </w:tc>
        <w:tc>
          <w:tcPr>
            <w:tcW w:w="2268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Pr="003C265D" w:rsidRDefault="00613470" w:rsidP="00613470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o</w:t>
            </w:r>
            <w:r w:rsidRPr="003C265D">
              <w:rPr>
                <w:rFonts w:cs="Arial"/>
                <w:sz w:val="18"/>
                <w:szCs w:val="18"/>
              </w:rPr>
              <w:t>pera con los números conociendo la jerarquía de las operaciones.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Pr="003C265D" w:rsidRDefault="00613470" w:rsidP="00613470">
            <w:pPr>
              <w:spacing w:after="240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Opera con los números conociendo la jerarquía de las operaciones.</w:t>
            </w: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Pr="003C265D" w:rsidRDefault="00613470" w:rsidP="00613470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Pr="003C265D" w:rsidRDefault="00613470" w:rsidP="00613470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613470" w:rsidTr="001E1A74">
        <w:trPr>
          <w:trHeight w:val="165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613470" w:rsidRDefault="00613470" w:rsidP="00613470">
            <w:pPr>
              <w:spacing w:after="0" w:line="240" w:lineRule="auto"/>
            </w:pPr>
          </w:p>
        </w:tc>
        <w:tc>
          <w:tcPr>
            <w:tcW w:w="2257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Utiliza diferentes tipos de números en contextos reales, estableciendo equivalencias entre ellos, identificándolos y utilizándolos como operadores en la interpretación y la resolución de problemas.</w:t>
            </w:r>
          </w:p>
        </w:tc>
        <w:tc>
          <w:tcPr>
            <w:tcW w:w="2268" w:type="dxa"/>
            <w:gridSpan w:val="2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u</w:t>
            </w:r>
            <w:r w:rsidRPr="00C90784">
              <w:rPr>
                <w:rFonts w:cs="Arial"/>
                <w:sz w:val="18"/>
                <w:szCs w:val="18"/>
              </w:rPr>
              <w:t>tiliza diferentes tipos de números en contextos reales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 xml:space="preserve">Utiliza diferentes tipos de números en </w:t>
            </w:r>
            <w:r>
              <w:rPr>
                <w:rFonts w:cs="Arial"/>
                <w:sz w:val="18"/>
                <w:szCs w:val="18"/>
              </w:rPr>
              <w:t>contextos reales.</w:t>
            </w:r>
          </w:p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Utiliza diferentes tipos de números en contextos reales, estableci</w:t>
            </w:r>
            <w:r>
              <w:rPr>
                <w:rFonts w:cs="Arial"/>
                <w:sz w:val="18"/>
                <w:szCs w:val="18"/>
              </w:rPr>
              <w:t>endo equivalencias entre ellos.</w:t>
            </w:r>
          </w:p>
        </w:tc>
        <w:tc>
          <w:tcPr>
            <w:tcW w:w="1842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Utiliza diferentes tipos de números en contextos reales, estableciendo equivalencias entre ellos, identificándolos y utilizándolos como operadores en la interpretación y la resolución de problemas.</w:t>
            </w:r>
          </w:p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613470" w:rsidTr="001E1A74">
        <w:trPr>
          <w:trHeight w:val="94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613470" w:rsidRDefault="00613470" w:rsidP="00613470">
            <w:pPr>
              <w:spacing w:after="0" w:line="240" w:lineRule="auto"/>
            </w:pPr>
          </w:p>
        </w:tc>
        <w:tc>
          <w:tcPr>
            <w:tcW w:w="2257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CMCT</w:t>
            </w: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Operar con los números teniendo en cuenta la jerarquía de las operaciones, aplicando las propiedades de las mismas, las estrategias personales y los diferentes procedimientos que se utilizan según la naturaleza del cálculo que se ha de realizar (algoritmos escritos, cálculo mental, tanteo, estimación, calculadora), usando más adecuado.</w:t>
            </w: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240"/>
              <w:rPr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Realiza operaciones con números decimales.</w:t>
            </w:r>
          </w:p>
        </w:tc>
        <w:tc>
          <w:tcPr>
            <w:tcW w:w="2268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Pr="00C90784" w:rsidRDefault="00613470" w:rsidP="00613470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r</w:t>
            </w:r>
            <w:r w:rsidRPr="00C90784">
              <w:rPr>
                <w:rFonts w:cs="Arial"/>
                <w:sz w:val="18"/>
                <w:szCs w:val="18"/>
              </w:rPr>
              <w:t>ealiza operaciones con números decimales.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Pr="00C90784" w:rsidRDefault="00613470" w:rsidP="00613470">
            <w:pPr>
              <w:spacing w:after="24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Realiza operaciones con números decimales.</w:t>
            </w: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Pr="00C90784" w:rsidRDefault="00613470" w:rsidP="00613470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Pr="00C90784" w:rsidRDefault="00613470" w:rsidP="00613470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613470" w:rsidTr="001E1A74">
        <w:trPr>
          <w:trHeight w:val="91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613470" w:rsidRDefault="00613470" w:rsidP="00613470">
            <w:pPr>
              <w:spacing w:after="0" w:line="240" w:lineRule="auto"/>
            </w:pPr>
          </w:p>
        </w:tc>
        <w:tc>
          <w:tcPr>
            <w:tcW w:w="2257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CMCT</w:t>
            </w:r>
          </w:p>
          <w:p w:rsidR="00613470" w:rsidRPr="00285C64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AA</w:t>
            </w: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285C64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2268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Conocer, utilizar y automatizar algoritmos estándar de suma, resta, multiplicación y división con distintos tipos de números, en comprobación de resultados en contextos de resolución de problemas y en situaciones de la vida cotidiana.</w:t>
            </w: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240"/>
              <w:rPr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2268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e</w:t>
            </w:r>
            <w:r w:rsidRPr="00CC293A">
              <w:rPr>
                <w:rFonts w:cs="Arial"/>
                <w:sz w:val="18"/>
                <w:szCs w:val="18"/>
              </w:rPr>
              <w:t>labora y usa estrategias de cálculo mental.</w:t>
            </w:r>
          </w:p>
        </w:tc>
        <w:tc>
          <w:tcPr>
            <w:tcW w:w="1559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1560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613470" w:rsidTr="001E1A74">
        <w:trPr>
          <w:trHeight w:val="814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613470" w:rsidRDefault="00613470" w:rsidP="00613470">
            <w:pPr>
              <w:spacing w:after="0" w:line="240" w:lineRule="auto"/>
            </w:pPr>
          </w:p>
        </w:tc>
        <w:tc>
          <w:tcPr>
            <w:tcW w:w="2257" w:type="dxa"/>
            <w:vMerge/>
            <w:tcBorders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CMCT</w:t>
            </w:r>
          </w:p>
          <w:p w:rsidR="00613470" w:rsidRPr="00285C64" w:rsidRDefault="00613470" w:rsidP="0061347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AA</w:t>
            </w:r>
          </w:p>
          <w:p w:rsidR="00613470" w:rsidRPr="00285C64" w:rsidRDefault="00613470" w:rsidP="00613470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285C64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2268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after="240"/>
              <w:rPr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2126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613470" w:rsidRPr="00285C64" w:rsidRDefault="00613470" w:rsidP="00613470">
            <w:pPr>
              <w:spacing w:before="240" w:after="0"/>
              <w:rPr>
                <w:sz w:val="18"/>
                <w:szCs w:val="18"/>
              </w:rPr>
            </w:pPr>
            <w:r w:rsidRPr="00285C64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</w:tc>
        <w:tc>
          <w:tcPr>
            <w:tcW w:w="2268" w:type="dxa"/>
            <w:gridSpan w:val="2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r</w:t>
            </w:r>
            <w:r w:rsidRPr="00301CC6">
              <w:rPr>
                <w:rFonts w:cs="Arial"/>
                <w:sz w:val="18"/>
                <w:szCs w:val="18"/>
              </w:rPr>
              <w:t>esuelve problemas que impliquen dominio de los contenidos trabajados</w:t>
            </w:r>
            <w:r>
              <w:rPr>
                <w:rFonts w:cs="Arial"/>
                <w:sz w:val="18"/>
                <w:szCs w:val="18"/>
              </w:rPr>
              <w:t>.</w:t>
            </w:r>
            <w:r w:rsidRPr="00301CC6">
              <w:rPr>
                <w:rFonts w:cs="Arial"/>
                <w:sz w:val="18"/>
                <w:szCs w:val="18"/>
              </w:rPr>
              <w:t xml:space="preserve"> </w:t>
            </w:r>
          </w:p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</w:t>
            </w:r>
            <w:r>
              <w:rPr>
                <w:rFonts w:cs="Arial"/>
                <w:sz w:val="18"/>
                <w:szCs w:val="18"/>
              </w:rPr>
              <w:t>ciones, uso de contraejemplos).</w:t>
            </w:r>
          </w:p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  <w:p w:rsidR="00613470" w:rsidRDefault="00613470" w:rsidP="006134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613470" w:rsidTr="001E1A74">
        <w:trPr>
          <w:trHeight w:val="1507"/>
        </w:trPr>
        <w:tc>
          <w:tcPr>
            <w:tcW w:w="943" w:type="dxa"/>
            <w:tcBorders>
              <w:top w:val="single" w:sz="24" w:space="0" w:color="5F497A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613470" w:rsidRDefault="00613470" w:rsidP="00613470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613470" w:rsidRDefault="00613470" w:rsidP="00613470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:rsidR="00613470" w:rsidRDefault="00613470" w:rsidP="0061347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5</w:t>
            </w:r>
          </w:p>
          <w:p w:rsidR="00613470" w:rsidRDefault="00613470" w:rsidP="00613470">
            <w:pPr>
              <w:spacing w:after="0" w:line="240" w:lineRule="auto"/>
            </w:pPr>
          </w:p>
          <w:p w:rsidR="00613470" w:rsidRDefault="00613470" w:rsidP="00613470"/>
        </w:tc>
        <w:tc>
          <w:tcPr>
            <w:tcW w:w="2257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613470" w:rsidRPr="003C357D" w:rsidRDefault="00613470" w:rsidP="00613470">
            <w:pPr>
              <w:pStyle w:val="Prrafodelista"/>
              <w:numPr>
                <w:ilvl w:val="0"/>
                <w:numId w:val="17"/>
              </w:numPr>
              <w:spacing w:after="106"/>
              <w:rPr>
                <w:rFonts w:cs="Arial"/>
                <w:sz w:val="18"/>
                <w:szCs w:val="18"/>
              </w:rPr>
            </w:pPr>
            <w:r w:rsidRPr="003C357D">
              <w:rPr>
                <w:rFonts w:cs="Arial"/>
                <w:sz w:val="18"/>
                <w:szCs w:val="18"/>
              </w:rPr>
              <w:t>Representación de datos de problemas.</w:t>
            </w:r>
          </w:p>
          <w:p w:rsidR="00613470" w:rsidRPr="003C357D" w:rsidRDefault="00613470" w:rsidP="00613470">
            <w:pPr>
              <w:numPr>
                <w:ilvl w:val="0"/>
                <w:numId w:val="17"/>
              </w:numPr>
              <w:spacing w:after="0"/>
              <w:rPr>
                <w:sz w:val="18"/>
                <w:szCs w:val="18"/>
              </w:rPr>
            </w:pPr>
            <w:r w:rsidRPr="003C357D">
              <w:rPr>
                <w:rFonts w:cs="Arial"/>
                <w:sz w:val="18"/>
                <w:szCs w:val="18"/>
              </w:rPr>
              <w:t>Interpretación y representación de histogramas</w:t>
            </w:r>
          </w:p>
        </w:tc>
        <w:tc>
          <w:tcPr>
            <w:tcW w:w="709" w:type="dxa"/>
            <w:gridSpan w:val="2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613470" w:rsidRPr="003C357D" w:rsidRDefault="00613470" w:rsidP="00613470">
            <w:pPr>
              <w:spacing w:after="0"/>
              <w:rPr>
                <w:sz w:val="18"/>
                <w:szCs w:val="18"/>
              </w:rPr>
            </w:pPr>
            <w:r w:rsidRPr="003C357D">
              <w:rPr>
                <w:rFonts w:cs="Arial"/>
                <w:sz w:val="18"/>
                <w:szCs w:val="18"/>
              </w:rPr>
              <w:t>CMCT</w:t>
            </w:r>
          </w:p>
          <w:p w:rsidR="00613470" w:rsidRPr="003C357D" w:rsidRDefault="00613470" w:rsidP="0061347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613470" w:rsidRPr="003C357D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line="276" w:lineRule="auto"/>
              <w:jc w:val="left"/>
              <w:rPr>
                <w:rFonts w:ascii="Calibri" w:hAnsi="Calibri"/>
              </w:rPr>
            </w:pPr>
            <w:proofErr w:type="spellStart"/>
            <w:r w:rsidRPr="003C357D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leer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e interpretar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representaciones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gráficas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de un conjunto de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relativos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al entorno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inmediato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auto"/>
            <w:vAlign w:val="center"/>
          </w:tcPr>
          <w:p w:rsidR="00613470" w:rsidRPr="003C357D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line="276" w:lineRule="auto"/>
              <w:ind w:left="53"/>
              <w:jc w:val="left"/>
              <w:rPr>
                <w:rFonts w:ascii="Calibri" w:hAnsi="Calibri"/>
              </w:rPr>
            </w:pPr>
            <w:proofErr w:type="spellStart"/>
            <w:r w:rsidRPr="003C357D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entorno,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utilizándolos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C357D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3C357D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613470" w:rsidRPr="000158FE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Arial"/>
                <w:color w:val="000000"/>
              </w:rPr>
              <w:t>r</w:t>
            </w:r>
            <w:r w:rsidRPr="000158FE">
              <w:rPr>
                <w:rFonts w:ascii="Calibri" w:hAnsi="Calibri" w:cs="Arial"/>
                <w:color w:val="000000"/>
              </w:rPr>
              <w:t>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</w:t>
            </w:r>
            <w:r>
              <w:rPr>
                <w:rFonts w:ascii="Calibri" w:hAnsi="Calibri" w:cs="Arial"/>
                <w:color w:val="000000"/>
              </w:rPr>
              <w:t xml:space="preserve"> ni</w:t>
            </w:r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entorno</w:t>
            </w:r>
            <w:r>
              <w:rPr>
                <w:rFonts w:ascii="Calibri" w:hAnsi="Calibri" w:cs="Arial"/>
                <w:color w:val="000000"/>
              </w:rPr>
              <w:t>.</w:t>
            </w:r>
            <w:r w:rsidRPr="000158F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613470" w:rsidRPr="000158FE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0158FE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Arial"/>
                <w:color w:val="000000"/>
              </w:rPr>
              <w:t>su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entorno.</w:t>
            </w:r>
          </w:p>
        </w:tc>
        <w:tc>
          <w:tcPr>
            <w:tcW w:w="1560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613470" w:rsidRPr="000158FE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0158FE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entorno,</w:t>
            </w:r>
            <w:r>
              <w:rPr>
                <w:rFonts w:ascii="Calibri" w:hAnsi="Calibri" w:cs="Arial"/>
                <w:color w:val="000000"/>
              </w:rPr>
              <w:t xml:space="preserve"> y los </w:t>
            </w:r>
            <w:proofErr w:type="spellStart"/>
            <w:r>
              <w:rPr>
                <w:rFonts w:ascii="Calibri" w:hAnsi="Calibri" w:cs="Arial"/>
                <w:color w:val="000000"/>
              </w:rPr>
              <w:t>utiliza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613470" w:rsidRPr="000158FE" w:rsidRDefault="00613470" w:rsidP="0061347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0158FE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entorno,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utilizándolos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siempre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>.</w:t>
            </w:r>
          </w:p>
        </w:tc>
      </w:tr>
    </w:tbl>
    <w:p w:rsidR="00EC3294" w:rsidRDefault="00EC3294" w:rsidP="00EC3294"/>
    <w:p w:rsidR="003C357D" w:rsidRDefault="003C357D" w:rsidP="00EC3294"/>
    <w:tbl>
      <w:tblPr>
        <w:tblW w:w="15513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8064A2"/>
          <w:insideV w:val="single" w:sz="4" w:space="0" w:color="8064A2"/>
        </w:tblBorders>
        <w:tblLayout w:type="fixed"/>
        <w:tblLook w:val="0400"/>
      </w:tblPr>
      <w:tblGrid>
        <w:gridCol w:w="1905"/>
        <w:gridCol w:w="4395"/>
        <w:gridCol w:w="4677"/>
        <w:gridCol w:w="4536"/>
      </w:tblGrid>
      <w:tr w:rsidR="00EC3294" w:rsidTr="0055241D">
        <w:trPr>
          <w:trHeight w:val="3379"/>
        </w:trPr>
        <w:tc>
          <w:tcPr>
            <w:tcW w:w="1905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4395" w:type="dxa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4677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EC3294" w:rsidRDefault="00EC3294" w:rsidP="0055241D">
            <w:pPr>
              <w:spacing w:after="0" w:line="360" w:lineRule="auto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 w:rsidR="006C2991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Globalización.</w:t>
            </w:r>
          </w:p>
        </w:tc>
        <w:tc>
          <w:tcPr>
            <w:tcW w:w="4536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EC3294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EC3294"/>
    <w:p w:rsidR="006F570D" w:rsidRDefault="006F570D" w:rsidP="00EC3294"/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Comprensión lectora, expresión oral y escrita</w:t>
            </w:r>
          </w:p>
          <w:p w:rsidR="003C357D" w:rsidRDefault="003C357D" w:rsidP="003C357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C357D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3C357D">
              <w:rPr>
                <w:rFonts w:cs="Arial"/>
                <w:i/>
                <w:sz w:val="18"/>
                <w:szCs w:val="18"/>
              </w:rPr>
              <w:t xml:space="preserve">¿Cuánto pesa un elefante en la Luna? </w:t>
            </w:r>
            <w:r w:rsidRPr="003C357D">
              <w:rPr>
                <w:rFonts w:cs="Arial"/>
                <w:sz w:val="18"/>
                <w:szCs w:val="18"/>
              </w:rPr>
              <w:t xml:space="preserve">(página 102). </w:t>
            </w:r>
          </w:p>
          <w:p w:rsidR="006C2991" w:rsidRPr="003C357D" w:rsidRDefault="006C2991" w:rsidP="006C2991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C3294" w:rsidRPr="003C357D" w:rsidRDefault="003C357D" w:rsidP="003C357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C357D">
              <w:rPr>
                <w:rFonts w:cs="Arial"/>
                <w:sz w:val="18"/>
                <w:szCs w:val="18"/>
              </w:rPr>
              <w:t>Explicar cómo se averigua el peso de un poni en la Luna (página 103).</w:t>
            </w:r>
          </w:p>
          <w:p w:rsidR="003C357D" w:rsidRDefault="003C357D" w:rsidP="0055241D">
            <w:pPr>
              <w:spacing w:after="0" w:line="240" w:lineRule="auto"/>
              <w:jc w:val="center"/>
            </w:pPr>
          </w:p>
          <w:p w:rsidR="00EC3294" w:rsidRDefault="00EC3294" w:rsidP="00EC3294">
            <w:pPr>
              <w:spacing w:after="0" w:line="240" w:lineRule="auto"/>
              <w:jc w:val="both"/>
            </w:pP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Comunicación audiovisual y TIC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3C357D" w:rsidP="003C357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19"/>
                <w:szCs w:val="19"/>
              </w:rPr>
            </w:pPr>
            <w:r w:rsidRPr="003C357D">
              <w:rPr>
                <w:rFonts w:cs="Arial"/>
                <w:sz w:val="19"/>
                <w:szCs w:val="19"/>
              </w:rPr>
              <w:t>Entender la etiqueta de un alimento (página 114); explicar cómo se divide un número decimal entre otro decimal (página 112).</w:t>
            </w:r>
          </w:p>
          <w:p w:rsidR="006C2991" w:rsidRPr="003C357D" w:rsidRDefault="006C2991" w:rsidP="006C2991">
            <w:pPr>
              <w:spacing w:after="0" w:line="240" w:lineRule="auto"/>
              <w:ind w:left="360"/>
              <w:jc w:val="both"/>
              <w:rPr>
                <w:rFonts w:cs="Arial"/>
                <w:sz w:val="19"/>
                <w:szCs w:val="19"/>
              </w:rPr>
            </w:pPr>
          </w:p>
          <w:p w:rsidR="003C357D" w:rsidRPr="006C2991" w:rsidRDefault="003C357D" w:rsidP="003C357D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3C357D">
              <w:rPr>
                <w:rFonts w:cs="Arial"/>
                <w:sz w:val="19"/>
                <w:szCs w:val="19"/>
              </w:rPr>
              <w:t>Interpretar y representar histogramas (páginas 116 y 117).</w:t>
            </w:r>
          </w:p>
          <w:p w:rsidR="006C2991" w:rsidRDefault="006C2991" w:rsidP="006C2991">
            <w:pPr>
              <w:spacing w:after="0" w:line="240" w:lineRule="auto"/>
              <w:ind w:left="360"/>
              <w:jc w:val="both"/>
            </w:pP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Emprendimiento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Pr="00CA13F3" w:rsidRDefault="003C357D" w:rsidP="001A04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52BD3">
              <w:rPr>
                <w:rFonts w:ascii="Arial" w:hAnsi="Arial" w:cs="Arial"/>
                <w:sz w:val="19"/>
                <w:szCs w:val="19"/>
              </w:rPr>
              <w:t xml:space="preserve">Inventa problemas similares a </w:t>
            </w:r>
            <w:r w:rsidRPr="003C357D">
              <w:rPr>
                <w:rFonts w:cs="Arial"/>
                <w:sz w:val="18"/>
                <w:szCs w:val="18"/>
              </w:rPr>
              <w:t>otros, representando datos</w:t>
            </w:r>
            <w:r w:rsidRPr="003C357D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3C357D">
              <w:rPr>
                <w:rFonts w:cs="Arial"/>
                <w:sz w:val="18"/>
                <w:szCs w:val="18"/>
              </w:rPr>
              <w:t xml:space="preserve">(página 111); </w:t>
            </w:r>
            <w:r w:rsidRPr="003C357D">
              <w:rPr>
                <w:rFonts w:cs="Arial"/>
                <w:i/>
                <w:sz w:val="18"/>
                <w:szCs w:val="18"/>
              </w:rPr>
              <w:t>Demuestra tu talento</w:t>
            </w:r>
            <w:r w:rsidRPr="003C357D">
              <w:rPr>
                <w:rFonts w:cs="Arial"/>
                <w:sz w:val="18"/>
                <w:szCs w:val="18"/>
              </w:rPr>
              <w:t xml:space="preserve"> (página 113); analizar la información nutricional de tres productos de consumo habitual y calcular la cantidad de nutrientes por ración</w:t>
            </w:r>
            <w:r w:rsidRPr="003C357D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3C357D">
              <w:rPr>
                <w:rFonts w:cs="Arial"/>
                <w:sz w:val="18"/>
                <w:szCs w:val="18"/>
              </w:rPr>
              <w:t>(página 114).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Educación cívica y constitucional</w:t>
            </w:r>
          </w:p>
          <w:p w:rsidR="001A047D" w:rsidRPr="00CA13F3" w:rsidRDefault="001A047D" w:rsidP="001A047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C3294" w:rsidRPr="003C357D" w:rsidRDefault="003C357D" w:rsidP="00EC32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C357D">
              <w:rPr>
                <w:rFonts w:cs="Arial"/>
                <w:sz w:val="18"/>
                <w:szCs w:val="18"/>
              </w:rPr>
              <w:t>El cambio de monedas ante un viaje a Reino Unido y a la República Checa</w:t>
            </w:r>
            <w:r w:rsidRPr="003C357D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3C357D">
              <w:rPr>
                <w:rFonts w:cs="Arial"/>
                <w:sz w:val="18"/>
                <w:szCs w:val="18"/>
              </w:rPr>
              <w:t>(página 113); compra de alimentos y de productos de ocio</w:t>
            </w:r>
            <w:r w:rsidRPr="003C357D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3C357D">
              <w:rPr>
                <w:rFonts w:cs="Arial"/>
                <w:sz w:val="18"/>
                <w:szCs w:val="18"/>
              </w:rPr>
              <w:t>(página 107).</w:t>
            </w:r>
          </w:p>
        </w:tc>
      </w:tr>
    </w:tbl>
    <w:p w:rsidR="00EC3294" w:rsidRDefault="00EC3294" w:rsidP="00EC3294"/>
    <w:p w:rsidR="006F570D" w:rsidRDefault="006F570D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both"/>
            </w:pPr>
          </w:p>
          <w:p w:rsidR="003C357D" w:rsidRPr="006C2991" w:rsidRDefault="003C357D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6C2991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6C2991">
              <w:rPr>
                <w:rFonts w:cs="Arial"/>
                <w:sz w:val="18"/>
                <w:szCs w:val="18"/>
              </w:rPr>
              <w:t xml:space="preserve"> de 6</w:t>
            </w:r>
            <w:r w:rsidRPr="006C2991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6C2991">
              <w:rPr>
                <w:rFonts w:cs="Arial"/>
                <w:sz w:val="18"/>
                <w:szCs w:val="18"/>
              </w:rPr>
              <w:t xml:space="preserve"> curso. Actividades y recursos correspondientes a la unidad.</w:t>
            </w:r>
          </w:p>
          <w:p w:rsidR="00833D85" w:rsidRDefault="00833D85" w:rsidP="00833D85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p w:rsidR="006F570D" w:rsidRDefault="006F570D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EC3294" w:rsidTr="001A047D">
        <w:tc>
          <w:tcPr>
            <w:tcW w:w="1650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lastRenderedPageBreak/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colectivo.</w:t>
            </w:r>
          </w:p>
          <w:p w:rsidR="00EC3294" w:rsidRDefault="00EC3294" w:rsidP="0055241D">
            <w:pPr>
              <w:spacing w:after="0" w:line="240" w:lineRule="auto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Instrumentos de evaluación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Intervenciones.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EC3294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</w:tc>
        <w:tc>
          <w:tcPr>
            <w:tcW w:w="4414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Sistema de calificación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3C357D" w:rsidRPr="003C357D" w:rsidRDefault="003C357D" w:rsidP="003C357D">
            <w:pPr>
              <w:spacing w:after="106" w:line="260" w:lineRule="exact"/>
              <w:ind w:left="284"/>
              <w:rPr>
                <w:rFonts w:cs="Arial"/>
                <w:b/>
                <w:sz w:val="18"/>
                <w:szCs w:val="18"/>
              </w:rPr>
            </w:pPr>
            <w:r w:rsidRPr="003C357D">
              <w:rPr>
                <w:rFonts w:cs="Arial"/>
                <w:b/>
                <w:sz w:val="18"/>
                <w:szCs w:val="18"/>
              </w:rPr>
              <w:t>En las pruebas de evaluación de contenidos</w:t>
            </w:r>
            <w:r w:rsidRPr="003C357D">
              <w:rPr>
                <w:rFonts w:cs="Arial"/>
                <w:sz w:val="18"/>
                <w:szCs w:val="18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EC3294" w:rsidRDefault="00EC3294" w:rsidP="0055241D">
            <w:pPr>
              <w:spacing w:after="0" w:line="240" w:lineRule="auto"/>
              <w:ind w:left="335"/>
              <w:jc w:val="both"/>
            </w:pPr>
          </w:p>
        </w:tc>
      </w:tr>
    </w:tbl>
    <w:p w:rsidR="00EC3294" w:rsidRDefault="00EC3294" w:rsidP="00EC3294"/>
    <w:p w:rsidR="006F570D" w:rsidRDefault="006F570D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Atención a la diversidad</w:t>
            </w:r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Pr="003C357D" w:rsidRDefault="001A047D" w:rsidP="006F570D">
            <w:pPr>
              <w:numPr>
                <w:ilvl w:val="0"/>
                <w:numId w:val="16"/>
              </w:numPr>
              <w:spacing w:after="0"/>
              <w:contextualSpacing/>
              <w:jc w:val="both"/>
              <w:rPr>
                <w:sz w:val="18"/>
              </w:rPr>
            </w:pPr>
            <w:r w:rsidRPr="003C357D">
              <w:rPr>
                <w:sz w:val="18"/>
              </w:rPr>
              <w:t>Organización flexible del aula.</w:t>
            </w:r>
          </w:p>
          <w:p w:rsidR="00EC3294" w:rsidRPr="003C357D" w:rsidRDefault="001A047D" w:rsidP="006F570D">
            <w:pPr>
              <w:numPr>
                <w:ilvl w:val="0"/>
                <w:numId w:val="16"/>
              </w:numPr>
              <w:spacing w:after="0"/>
              <w:contextualSpacing/>
              <w:jc w:val="both"/>
              <w:rPr>
                <w:sz w:val="18"/>
              </w:rPr>
            </w:pPr>
            <w:r w:rsidRPr="003C357D">
              <w:rPr>
                <w:sz w:val="18"/>
              </w:rPr>
              <w:t>Refuerzos positivos para el reconocimiento del esfuerzo de los alumnos con ritmo más lento</w:t>
            </w:r>
          </w:p>
          <w:p w:rsidR="003C357D" w:rsidRPr="003C357D" w:rsidRDefault="003C357D" w:rsidP="006F570D">
            <w:pPr>
              <w:numPr>
                <w:ilvl w:val="0"/>
                <w:numId w:val="16"/>
              </w:numPr>
              <w:spacing w:after="0"/>
              <w:rPr>
                <w:rFonts w:cs="Arial"/>
                <w:sz w:val="19"/>
                <w:szCs w:val="19"/>
              </w:rPr>
            </w:pPr>
            <w:r w:rsidRPr="003C357D">
              <w:rPr>
                <w:rFonts w:cs="Arial"/>
                <w:sz w:val="19"/>
                <w:szCs w:val="19"/>
              </w:rPr>
              <w:t xml:space="preserve">Programa de ampliación del proyecto de </w:t>
            </w:r>
            <w:r w:rsidRPr="003C357D">
              <w:rPr>
                <w:rFonts w:cs="Arial"/>
                <w:i/>
                <w:sz w:val="19"/>
                <w:szCs w:val="19"/>
              </w:rPr>
              <w:t>Enseñanza individualizada</w:t>
            </w:r>
            <w:r w:rsidRPr="003C357D">
              <w:rPr>
                <w:rFonts w:cs="Arial"/>
                <w:sz w:val="19"/>
                <w:szCs w:val="19"/>
              </w:rPr>
              <w:t xml:space="preserve"> correspondiente a la unidad.</w:t>
            </w:r>
          </w:p>
          <w:p w:rsidR="003C357D" w:rsidRPr="003C357D" w:rsidRDefault="003C357D" w:rsidP="006F570D">
            <w:pPr>
              <w:numPr>
                <w:ilvl w:val="0"/>
                <w:numId w:val="16"/>
              </w:numPr>
              <w:spacing w:after="0"/>
              <w:rPr>
                <w:rFonts w:cs="Arial"/>
                <w:sz w:val="19"/>
                <w:szCs w:val="19"/>
              </w:rPr>
            </w:pPr>
            <w:r w:rsidRPr="003C357D">
              <w:rPr>
                <w:rFonts w:cs="Arial"/>
                <w:sz w:val="19"/>
                <w:szCs w:val="19"/>
              </w:rPr>
              <w:t>Actividades de ampliación propuestas en la guía didáctica.</w:t>
            </w:r>
          </w:p>
          <w:p w:rsidR="00EC3294" w:rsidRPr="006F570D" w:rsidRDefault="003C357D" w:rsidP="006F570D">
            <w:pPr>
              <w:numPr>
                <w:ilvl w:val="0"/>
                <w:numId w:val="16"/>
              </w:numPr>
              <w:spacing w:after="0"/>
              <w:jc w:val="both"/>
            </w:pPr>
            <w:proofErr w:type="spellStart"/>
            <w:r w:rsidRPr="003C357D">
              <w:rPr>
                <w:rFonts w:cs="Arial"/>
                <w:sz w:val="19"/>
                <w:szCs w:val="19"/>
              </w:rPr>
              <w:t>LibroMedia</w:t>
            </w:r>
            <w:proofErr w:type="spellEnd"/>
            <w:r w:rsidRPr="003C357D">
              <w:rPr>
                <w:rFonts w:cs="Arial"/>
                <w:sz w:val="19"/>
                <w:szCs w:val="19"/>
              </w:rPr>
              <w:t xml:space="preserve"> de 6.</w:t>
            </w:r>
            <w:r w:rsidRPr="003C357D">
              <w:rPr>
                <w:rFonts w:cs="Arial"/>
                <w:sz w:val="19"/>
                <w:szCs w:val="19"/>
                <w:vertAlign w:val="superscript"/>
              </w:rPr>
              <w:t>º</w:t>
            </w:r>
            <w:r w:rsidRPr="003C357D">
              <w:rPr>
                <w:rFonts w:cs="Arial"/>
                <w:sz w:val="19"/>
                <w:szCs w:val="19"/>
              </w:rPr>
              <w:t xml:space="preserve"> curso de Educación Primaria, actividades y recursos.</w:t>
            </w:r>
          </w:p>
          <w:p w:rsidR="006F570D" w:rsidRDefault="006F570D" w:rsidP="006C2991">
            <w:pPr>
              <w:spacing w:after="0"/>
              <w:ind w:left="360"/>
              <w:jc w:val="both"/>
            </w:pPr>
          </w:p>
        </w:tc>
      </w:tr>
    </w:tbl>
    <w:p w:rsidR="00EC3294" w:rsidRDefault="00EC3294" w:rsidP="00EC3294"/>
    <w:p w:rsidR="00EC3294" w:rsidRDefault="00EC3294" w:rsidP="00EC3294">
      <w:bookmarkStart w:id="0" w:name="_GoBack"/>
      <w:bookmarkEnd w:id="0"/>
    </w:p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421A45" w:rsidTr="00417C71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421A45" w:rsidTr="00417C71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Dividir números con un decimal entre un natural.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lastRenderedPageBreak/>
              <w:t>Dividir números naturales entre un decimal.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Dividir números decimales entre un decimal.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Inventar una división de decimales cuyo cociente sea uno dado.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Aproximar cada cociente con las cifras que se indiquen.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Hallar la expresión decimal de una fracción.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Extraer datos de la resolución de un problema.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Representar datos con dibujos.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Interpretar histogramas.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spacing w:after="0" w:line="240" w:lineRule="auto"/>
            </w:pPr>
            <w:r>
              <w:t>Representar histogramas.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21A45" w:rsidRDefault="00421A45" w:rsidP="00417C71">
            <w:pPr>
              <w:jc w:val="center"/>
            </w:pPr>
          </w:p>
        </w:tc>
      </w:tr>
      <w:tr w:rsidR="00421A45" w:rsidTr="00417C71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421A45" w:rsidRDefault="00421A45" w:rsidP="00417C71">
            <w:pPr>
              <w:jc w:val="center"/>
            </w:pPr>
          </w:p>
        </w:tc>
      </w:tr>
    </w:tbl>
    <w:p w:rsidR="00EC3294" w:rsidRDefault="00EC3294" w:rsidP="00EC3294"/>
    <w:p w:rsidR="00EC3294" w:rsidRDefault="00EC3294" w:rsidP="00EC3294"/>
    <w:sectPr w:rsidR="00EC3294" w:rsidSect="0055241D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8C6"/>
    <w:multiLevelType w:val="hybridMultilevel"/>
    <w:tmpl w:val="72605966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3AAA"/>
    <w:multiLevelType w:val="hybridMultilevel"/>
    <w:tmpl w:val="AB2C5830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13A66A70"/>
    <w:multiLevelType w:val="hybridMultilevel"/>
    <w:tmpl w:val="40A0BA84"/>
    <w:lvl w:ilvl="0" w:tplc="FEC0B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5">
    <w:nsid w:val="266D4F34"/>
    <w:multiLevelType w:val="hybridMultilevel"/>
    <w:tmpl w:val="89B6A0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1B0ED4"/>
    <w:multiLevelType w:val="hybridMultilevel"/>
    <w:tmpl w:val="05B699F8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D1DD2"/>
    <w:multiLevelType w:val="hybridMultilevel"/>
    <w:tmpl w:val="95CAE8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66784CE4"/>
    <w:multiLevelType w:val="hybridMultilevel"/>
    <w:tmpl w:val="319EF0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2A76C4"/>
    <w:multiLevelType w:val="hybridMultilevel"/>
    <w:tmpl w:val="0BB81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83EDA"/>
    <w:multiLevelType w:val="hybridMultilevel"/>
    <w:tmpl w:val="0366DFFA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69DA1FB1"/>
    <w:multiLevelType w:val="hybridMultilevel"/>
    <w:tmpl w:val="132CFFD6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1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14"/>
  </w:num>
  <w:num w:numId="12">
    <w:abstractNumId w:val="1"/>
  </w:num>
  <w:num w:numId="13">
    <w:abstractNumId w:val="5"/>
  </w:num>
  <w:num w:numId="14">
    <w:abstractNumId w:val="10"/>
  </w:num>
  <w:num w:numId="15">
    <w:abstractNumId w:val="4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0D0147"/>
    <w:rsid w:val="00135563"/>
    <w:rsid w:val="001747BA"/>
    <w:rsid w:val="001762B7"/>
    <w:rsid w:val="00186578"/>
    <w:rsid w:val="001A047D"/>
    <w:rsid w:val="001B538E"/>
    <w:rsid w:val="001E1A74"/>
    <w:rsid w:val="00285C64"/>
    <w:rsid w:val="003A58BF"/>
    <w:rsid w:val="003C357D"/>
    <w:rsid w:val="00401D7D"/>
    <w:rsid w:val="00417C71"/>
    <w:rsid w:val="00421A45"/>
    <w:rsid w:val="004537C4"/>
    <w:rsid w:val="00455B62"/>
    <w:rsid w:val="0055241D"/>
    <w:rsid w:val="00555451"/>
    <w:rsid w:val="00613470"/>
    <w:rsid w:val="006C2991"/>
    <w:rsid w:val="006F570D"/>
    <w:rsid w:val="00731C40"/>
    <w:rsid w:val="00833D85"/>
    <w:rsid w:val="009272BD"/>
    <w:rsid w:val="009B137F"/>
    <w:rsid w:val="009D65CF"/>
    <w:rsid w:val="009F5C3D"/>
    <w:rsid w:val="00BB37B0"/>
    <w:rsid w:val="00C3537F"/>
    <w:rsid w:val="00EC3294"/>
    <w:rsid w:val="00EE3723"/>
    <w:rsid w:val="00F2761D"/>
    <w:rsid w:val="00F3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186578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186578"/>
    <w:rPr>
      <w:rFonts w:ascii="Arial" w:hAnsi="Arial"/>
      <w:b/>
      <w:i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186578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2018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2020-10-20T08:05:00Z</dcterms:created>
  <dcterms:modified xsi:type="dcterms:W3CDTF">2020-10-20T08:05:00Z</dcterms:modified>
</cp:coreProperties>
</file>