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widowControl w:val="0"/>
        <w:spacing w:after="0"/>
      </w:pPr>
    </w:p>
    <w:tbl>
      <w:tblPr>
        <w:tblW w:w="153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37"/>
        <w:gridCol w:w="966"/>
        <w:gridCol w:w="1258"/>
        <w:gridCol w:w="257"/>
        <w:gridCol w:w="1855"/>
        <w:gridCol w:w="2073"/>
        <w:gridCol w:w="2073"/>
        <w:gridCol w:w="2074"/>
        <w:gridCol w:w="2073"/>
        <w:gridCol w:w="2074"/>
      </w:tblGrid>
      <w:tr>
        <w:tblPrEx>
          <w:shd w:val="clear" w:color="auto" w:fill="d0ddef"/>
        </w:tblPrEx>
        <w:trPr>
          <w:trHeight w:val="533" w:hRule="atLeast"/>
        </w:trPr>
        <w:tc>
          <w:tcPr>
            <w:tcW w:type="dxa" w:w="1603"/>
            <w:gridSpan w:val="2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right" w:pos="2891"/>
              </w:tabs>
              <w:spacing w:after="0" w:line="240" w:lineRule="auto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CURSO:  6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º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REA: Ingl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s</w:t>
            </w:r>
          </w:p>
        </w:tc>
        <w:tc>
          <w:tcPr>
            <w:tcW w:type="dxa" w:w="3369"/>
            <w:gridSpan w:val="3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UNIDAD:  Topic 6</w:t>
            </w:r>
          </w:p>
        </w:tc>
        <w:tc>
          <w:tcPr>
            <w:tcW w:type="dxa" w:w="10366"/>
            <w:gridSpan w:val="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7030a0" w:sz="24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N: 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FEBRERO</w:t>
            </w:r>
          </w:p>
        </w:tc>
      </w:tr>
      <w:tr>
        <w:tblPrEx>
          <w:shd w:val="clear" w:color="auto" w:fill="d0ddef"/>
        </w:tblPrEx>
        <w:trPr>
          <w:trHeight w:val="405" w:hRule="atLeast"/>
        </w:trPr>
        <w:tc>
          <w:tcPr>
            <w:tcW w:type="dxa" w:w="637"/>
            <w:vMerge w:val="restart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OBJETIVOS ETAPA</w:t>
            </w:r>
          </w:p>
        </w:tc>
        <w:tc>
          <w:tcPr>
            <w:tcW w:type="dxa" w:w="2224"/>
            <w:gridSpan w:val="2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CONTENIDOS</w:t>
            </w:r>
          </w:p>
        </w:tc>
        <w:tc>
          <w:tcPr>
            <w:tcW w:type="dxa" w:w="256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</w:t>
            </w:r>
          </w:p>
        </w:tc>
        <w:tc>
          <w:tcPr>
            <w:tcW w:type="dxa" w:w="1854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CRITERIOS DE EVALUACI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2073"/>
            <w:vMerge w:val="restart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EST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NDARES APRENDIZAJE</w:t>
            </w:r>
          </w:p>
        </w:tc>
        <w:tc>
          <w:tcPr>
            <w:tcW w:type="dxa" w:w="8293"/>
            <w:gridSpan w:val="4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NIVELES DE ADQUISICI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726" w:hRule="atLeast"/>
        </w:trPr>
        <w:tc>
          <w:tcPr>
            <w:tcW w:type="dxa" w:w="637"/>
            <w:vMerge w:val="continue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224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56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1854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073"/>
            <w:vMerge w:val="continue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12" w:space="0" w:shadow="0" w:frame="0"/>
            </w:tcBorders>
            <w:shd w:val="clear" w:color="auto" w:fill="dfd8e8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EN V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AS DE ADQUISICI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ADQUIRIDO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AVANZADO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EXCELENTE</w:t>
            </w:r>
          </w:p>
        </w:tc>
      </w:tr>
      <w:tr>
        <w:tblPrEx>
          <w:shd w:val="clear" w:color="auto" w:fill="d0ddef"/>
        </w:tblPrEx>
        <w:trPr>
          <w:trHeight w:val="3185" w:hRule="atLeast"/>
        </w:trPr>
        <w:tc>
          <w:tcPr>
            <w:tcW w:type="dxa" w:w="637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1</w:t>
            </w:r>
          </w:p>
        </w:tc>
        <w:tc>
          <w:tcPr>
            <w:tcW w:type="dxa" w:w="2224"/>
            <w:gridSpan w:val="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Estrategias de comprensi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n: identificar vocabulario y gram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tica en el contexto;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captar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y/o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de diversas fuentes: un di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logo sobre deberes, una canci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sobre esculturas, un poema e identificar palabras con el sonido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/u:/,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una presentaci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sobre la obra de arte favorita del alumno.</w:t>
            </w:r>
          </w:p>
        </w:tc>
        <w:tc>
          <w:tcPr>
            <w:tcW w:type="dxa" w:w="256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1854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Conocer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y saber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adecuadas para la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del sentido general,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o los puntos principales del texto.</w:t>
            </w:r>
          </w:p>
        </w:tc>
        <w:tc>
          <w:tcPr>
            <w:tcW w:type="dxa" w:w="2073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Capta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el sentido general y algunos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anuncios publicitarios sencillos sobre productos que le interesan.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- Capta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 y algunos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textos orales variados.</w:t>
            </w:r>
          </w:p>
        </w:tc>
        <w:tc>
          <w:tcPr>
            <w:tcW w:type="dxa" w:w="2073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No capta el sentido general de anuncios publicitarios sencillos sobre productos que le interesan.</w:t>
            </w:r>
            <w:r>
              <w:rPr>
                <w:sz w:val="18"/>
                <w:szCs w:val="18"/>
              </w:rPr>
            </w:r>
          </w:p>
        </w:tc>
        <w:tc>
          <w:tcPr>
            <w:tcW w:type="dxa" w:w="2073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Capta el sentido general de anuncios publicitarios sencillos sobre productos que le interesan.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3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Capta el sentido general y algunos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anuncios publicitarios sencillos sobre productos que le interesan.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3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Capta el sentido general y los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anuncios publicitarios sencillos sobre productos que le interesan.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1280" w:hRule="atLeast"/>
        </w:trPr>
        <w:tc>
          <w:tcPr>
            <w:tcW w:type="dxa" w:w="63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2224"/>
            <w:gridSpan w:val="2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Funciones comunicativas: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dar y recibir cumplidos.</w:t>
            </w:r>
          </w:p>
        </w:tc>
        <w:tc>
          <w:tcPr>
            <w:tcW w:type="dxa" w:w="256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4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Distinguir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 funci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comunicativa principal del texto, 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como los patrones discursivos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Entiende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 que se dice en transacciones habituales sencillas.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No entiende lo que se le dice en transacciones habituales sencillas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Entiende lo que se le dice en transacciones habituales sencillas.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Entiende habitualmente lo que se le dice en transacciones habituales sencillas.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Entiende siempre lo que se le dice en transacciones habituales sencillas.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860" w:hRule="atLeast"/>
        </w:trPr>
        <w:tc>
          <w:tcPr>
            <w:tcW w:type="dxa" w:w="63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2224"/>
            <w:gridSpan w:val="2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256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1854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Identifica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sobre temas conocidos.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201" w:hRule="atLeast"/>
        </w:trPr>
        <w:tc>
          <w:tcPr>
            <w:tcW w:type="dxa" w:w="63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2224"/>
            <w:gridSpan w:val="2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cticas: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Present perfect (1): 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He has (just) painted a picture: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They have (just) taken a photograph. She hasn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done a project. They haven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been to the Eden Project.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Relative pronouns: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which, who, where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):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It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s a squid which is 8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metres long. I got a photograph from a man who took a knitted cat. We have been to Berlin, where we left knitted sausages.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Language focus: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word building: adjetivos con el sufijo -ful.</w:t>
            </w:r>
          </w:p>
        </w:tc>
        <w:tc>
          <w:tcPr>
            <w:tcW w:type="dxa" w:w="256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4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significados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comunes asociados a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propias de la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oral.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ind w:left="15" w:firstLine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Identifica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las estructuras trabajadas en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sobre temas conocidos.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24" w:space="0" w:shadow="0" w:frame="0"/>
              <w:bottom w:val="single" w:color="7030a0" w:sz="8" w:space="0" w:shadow="0" w:frame="0"/>
              <w:right w:val="single" w:color="8064a2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con mucha dificultad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nil"/>
              <w:right w:val="single" w:color="8064a2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nil"/>
              <w:right w:val="single" w:color="8064a2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8064a2" w:sz="8" w:space="0" w:shadow="0" w:frame="0"/>
              <w:bottom w:val="nil"/>
              <w:right w:val="single" w:color="8064a2" w:sz="24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</w:p>
        </w:tc>
      </w:tr>
      <w:tr>
        <w:tblPrEx>
          <w:shd w:val="clear" w:color="auto" w:fill="d0ddef"/>
        </w:tblPrEx>
        <w:trPr>
          <w:trHeight w:val="3405" w:hRule="atLeast"/>
        </w:trPr>
        <w:tc>
          <w:tcPr>
            <w:tcW w:type="dxa" w:w="63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2224"/>
            <w:gridSpan w:val="2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256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1854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Identificar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general,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y los puntos principales en textos orales muy breves y sencillos en lengua est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ndar, con estructuras simples y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de uso muy frecuente sobre temas habituales y concretos.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Comprende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orales de 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cter informativo y es capaz de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extraer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global y algunos datos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- Comprende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orales de 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cter informativo y es capaz de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extraer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global y algunos datos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.sobre  la descripci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 objetos.cotiidianos.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nil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nil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nil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444" w:hRule="atLeast"/>
        </w:trPr>
        <w:tc>
          <w:tcPr>
            <w:tcW w:type="dxa" w:w="637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</w:tcPr>
          <w:p/>
        </w:tc>
        <w:tc>
          <w:tcPr>
            <w:tcW w:type="dxa" w:w="2224"/>
            <w:gridSpan w:val="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Patrones sonoros, acentuales, 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tmicos y de entonaci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el estr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 en nombres compuestos, el sonido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/u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ː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/.</w:t>
            </w:r>
          </w:p>
        </w:tc>
        <w:tc>
          <w:tcPr>
            <w:tcW w:type="dxa" w:w="25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1854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Discriminar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patrones sonoros, acentuales, 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tmicos y de 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sicos y 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significados e intenciones comunicativas generales relacionados con los mismos.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Identifica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los patrones orales que se trabajan en el tema.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500" w:hRule="atLeast"/>
        </w:trPr>
        <w:tc>
          <w:tcPr>
            <w:tcW w:type="dxa" w:w="637"/>
            <w:vMerge w:val="restart"/>
            <w:tcBorders>
              <w:top w:val="single" w:color="7030a0" w:sz="8" w:space="0" w:shadow="0" w:frame="0"/>
              <w:left w:val="single" w:color="7030a0" w:sz="24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2</w:t>
            </w:r>
          </w:p>
        </w:tc>
        <w:tc>
          <w:tcPr>
            <w:tcW w:type="dxa" w:w="2224"/>
            <w:gridSpan w:val="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Estrategias de producci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desarrollar la fluidez y la precisi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n:  utilizar adjetivos para describir objeto, hacer frases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largas para dar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sobre la gente, cosas o lugares.</w:t>
            </w:r>
          </w:p>
        </w:tc>
        <w:tc>
          <w:tcPr>
            <w:tcW w:type="dxa" w:w="25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4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 saber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para producir textos orales monol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gicos o dial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gicos muy breves y sencillos.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Hace presentaciones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breves y sencillas, previamente preparadas y ensayadas, sobre temas cotidianos o de su inter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Realiza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producciones orales sobre el uso de los objetos cotidianos.</w:t>
            </w:r>
          </w:p>
        </w:tc>
        <w:tc>
          <w:tcPr>
            <w:tcW w:type="dxa" w:w="2073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 de forma inconstante y con dificultad en interacciones orales muy sencillas y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y su entorno y a menudo muestra dificultades para respetar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 o para mostrar respeto ante las producciones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 personas aunque se le indique.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</w:pP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Raramente usa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aunque sean muy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 y de forma guiada para facilitar la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y la expresi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(interacci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n) 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3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Participa, siguiendo un modelo dado, en interacciones orales muy breves y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o su entorno, respetando en ocasiones, si se le indica,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stico, mostrando una actitud respetuosa ante las producciones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 personas, con las indicaciones y apoyo del profesor.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</w:pP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Con cierta frecuencia usa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3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 con iniciativa y cierta fluidez en interacciones orales muy sencillas y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o su entorno en situaciones de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predecibles y respeta habitualmente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stico, mostrando, en la mayor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 de los casos, una actitud respetuosa ante las producciones propias y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personas.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Hace un uso frecuente de los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trabajados en clase.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3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 activamente y con soltura en interacciones orales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y su entorno en situaciones de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predecibles  y respeta siempre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 trabajadas en el aula, mostrando por iniciativa propia una actitud respetuosa ante las producciones propias y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 personas.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Usa correctamente y de manera general los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trabajados en clase.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2417" w:hRule="atLeast"/>
        </w:trPr>
        <w:tc>
          <w:tcPr>
            <w:tcW w:type="dxa" w:w="637"/>
            <w:vMerge w:val="continue"/>
            <w:tcBorders>
              <w:top w:val="single" w:color="7030a0" w:sz="8" w:space="0" w:shadow="0" w:frame="0"/>
              <w:left w:val="single" w:color="7030a0" w:sz="24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224"/>
            <w:gridSpan w:val="2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Funciones comunicativas: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describir objetos, hablar sobre acciones pasadas que se conectan con el presente.</w:t>
            </w:r>
          </w:p>
        </w:tc>
        <w:tc>
          <w:tcPr>
            <w:tcW w:type="dxa" w:w="256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</w:tc>
        <w:tc>
          <w:tcPr>
            <w:tcW w:type="dxa" w:w="1854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Interactuar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de manera muy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sica, utilizando 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cnicas muy simples,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sticas o no verbales para iniciar, mantener o concluir una breve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Responde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adecuadamente en situaciones de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Responde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 las preguntas de un compa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ero en situaciones comunicativas.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659" w:hRule="atLeast"/>
        </w:trPr>
        <w:tc>
          <w:tcPr>
            <w:tcW w:type="dxa" w:w="637"/>
            <w:vMerge w:val="continue"/>
            <w:tcBorders>
              <w:top w:val="single" w:color="7030a0" w:sz="8" w:space="0" w:shadow="0" w:frame="0"/>
              <w:left w:val="single" w:color="7030a0" w:sz="24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224"/>
            <w:gridSpan w:val="2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56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1854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Participar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de manera simple y comprensible en conversaciones muy breves que requieran un intercambio directo de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en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reas de necesidad inmediata o sobre temas muy familiares, en un registro neutro o informal, utilizando expresiones y frases sencillas y de uso muy frecuente.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Participa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en conversaciones cara a cara o por medios 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cnicos en las que  se intercambia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personal y sobre asuntos cotidianos, se expresan sentimientos, se ofrece algo a alguien, se pide prestado algo.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Utiliza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lenguaje oral en situaciones comunicativas en el aula.</w:t>
            </w:r>
          </w:p>
        </w:tc>
        <w:tc>
          <w:tcPr>
            <w:tcW w:type="dxa" w:w="2073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 breves creaciones con aspectos sonoros y de 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en situaciones de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muy concretas de forma dirigida siguiendo un modelo y con ayuda.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3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Realiza creaciones orales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sicas con ayuda si la solicita, incluyendo aspectos sonoros,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de ritmo, acentuaci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y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modelos dados y familiares con apoyo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auditivo, reconociendo y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reproduciendo, con cierta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correcci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que no impida la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n,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realizaciones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sticas propias de la lengua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extranjera.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3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 creaciones orales, con cierta autonom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a, incluyendo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aspectos sonoros, de ritmo, acentuaci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y de 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de forma bastante adecuada a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distintos contextos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comunicativos.</w:t>
            </w:r>
          </w:p>
        </w:tc>
        <w:tc>
          <w:tcPr>
            <w:tcW w:type="dxa" w:w="2073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 creaciones orales de forma aut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noma y espont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nea con aspectos sonoros, de ritmo, acentuaci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y de 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adecuados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 xml:space="preserve">a distintos contextos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comunicativos</w:t>
            </w:r>
          </w:p>
        </w:tc>
      </w:tr>
      <w:tr>
        <w:tblPrEx>
          <w:shd w:val="clear" w:color="auto" w:fill="d0ddef"/>
        </w:tblPrEx>
        <w:trPr>
          <w:trHeight w:val="1930" w:hRule="atLeast"/>
        </w:trPr>
        <w:tc>
          <w:tcPr>
            <w:tcW w:type="dxa" w:w="637"/>
            <w:vMerge w:val="continue"/>
            <w:tcBorders>
              <w:top w:val="single" w:color="7030a0" w:sz="8" w:space="0" w:shadow="0" w:frame="0"/>
              <w:left w:val="single" w:color="7030a0" w:sz="24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224"/>
            <w:gridSpan w:val="2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56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1854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Hacerse entender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 intervenciones breves y sencillas, aunque se produzcan titubeos, vacilaciones, repeticiones o pausas para reorganizar el discurso.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Se hace entender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 intervenciones breves y sencillas, aunque se produzcan titubeos, vacilaciones, repeticiones o pausas para reorganizar el discurso .</w:t>
            </w:r>
          </w:p>
        </w:tc>
        <w:tc>
          <w:tcPr>
            <w:tcW w:type="dxa" w:w="2073"/>
            <w:vMerge w:val="continue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073"/>
            <w:vMerge w:val="continue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073"/>
            <w:vMerge w:val="continue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073"/>
            <w:vMerge w:val="continue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</w:tcPr>
          <w:p/>
        </w:tc>
      </w:tr>
      <w:tr>
        <w:tblPrEx>
          <w:shd w:val="clear" w:color="auto" w:fill="d0ddef"/>
        </w:tblPrEx>
        <w:trPr>
          <w:trHeight w:val="4400" w:hRule="atLeast"/>
        </w:trPr>
        <w:tc>
          <w:tcPr>
            <w:tcW w:type="dxa" w:w="637"/>
            <w:vMerge w:val="continue"/>
            <w:tcBorders>
              <w:top w:val="single" w:color="7030a0" w:sz="8" w:space="0" w:shadow="0" w:frame="0"/>
              <w:left w:val="single" w:color="7030a0" w:sz="24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224"/>
            <w:gridSpan w:val="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cticas: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Present perfect (1): 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He has (just) painted a picture: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The have (just) taken a photograph. She hasn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done a project. They haven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been to the Eden Project.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Relative pronouns: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which, who, where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):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It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s a squid which is 8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metres long. I got a photograph from a man who took a knitted cat. We have been to Berlin, where we left knitted sausages.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Language focus: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word building: adjetivos con el sufijo -ful.</w:t>
            </w:r>
          </w:p>
        </w:tc>
        <w:tc>
          <w:tcPr>
            <w:tcW w:type="dxa" w:w="25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4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Manejar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aunque se sigan cometiendo errores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 de manera sistem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en, p.e., tiempos verbales o en la concordancia.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Maneja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permitiendo algunos errores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</w:p>
        </w:tc>
        <w:tc>
          <w:tcPr>
            <w:tcW w:type="dxa" w:w="2073"/>
            <w:tcBorders>
              <w:top w:val="single" w:color="8064a2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8064a2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64" w:hRule="atLeast"/>
        </w:trPr>
        <w:tc>
          <w:tcPr>
            <w:tcW w:type="dxa" w:w="637"/>
            <w:vMerge w:val="restart"/>
            <w:tcBorders>
              <w:top w:val="single" w:color="7030a0" w:sz="8" w:space="0" w:shadow="0" w:frame="0"/>
              <w:left w:val="single" w:color="7030a0" w:sz="24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3</w:t>
            </w:r>
          </w:p>
        </w:tc>
        <w:tc>
          <w:tcPr>
            <w:tcW w:type="dxa" w:w="2224"/>
            <w:gridSpan w:val="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Estrategias de comprensi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desarrollar habilidades intensivas y extensas de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 diferentes tipos de textos: un email, un art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culo, la Descripci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 una persona.</w:t>
            </w:r>
          </w:p>
        </w:tc>
        <w:tc>
          <w:tcPr>
            <w:tcW w:type="dxa" w:w="25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ind w:left="15" w:firstLine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15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15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1854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 saber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adecuadas para la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del sentido general,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o los puntos principales del texto.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ind w:left="15" w:firstLine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Comprende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localiza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en material informativo sencillo.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Comprende e identifica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y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de textos sobre descripciones de objetos  o lugares.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65" w:hRule="atLeast"/>
        </w:trPr>
        <w:tc>
          <w:tcPr>
            <w:tcW w:type="dxa" w:w="637"/>
            <w:vMerge w:val="continue"/>
            <w:tcBorders>
              <w:top w:val="single" w:color="7030a0" w:sz="8" w:space="0" w:shadow="0" w:frame="0"/>
              <w:left w:val="single" w:color="7030a0" w:sz="24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</w:tcPr>
          <w:p/>
        </w:tc>
        <w:tc>
          <w:tcPr>
            <w:tcW w:type="dxa" w:w="2224"/>
            <w:gridSpan w:val="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Aspectos socioculturales y socioling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sticos: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un texto cross-curricular sobre  arte callejero (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“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yarstorming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”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), textos culturales sobre varios artistas y sus obras.</w:t>
            </w:r>
          </w:p>
        </w:tc>
        <w:tc>
          <w:tcPr>
            <w:tcW w:type="dxa" w:w="25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ind w:left="15" w:firstLine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  <w:p>
            <w:pPr>
              <w:pStyle w:val="Cuerpo"/>
              <w:bidi w:val="0"/>
              <w:spacing w:after="0" w:line="240" w:lineRule="auto"/>
              <w:ind w:left="15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SIEA</w:t>
            </w:r>
          </w:p>
        </w:tc>
        <w:tc>
          <w:tcPr>
            <w:tcW w:type="dxa" w:w="1854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Identificar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aspectos socioculturales y socioling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sicos, concretos y significativos, sobre vida cotidiana, condiciones de vida, relaciones interpersonales y convenciones sociales, y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aplicar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los conocimientos adquiridos.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ind w:left="15" w:firstLine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Comprende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correspondencia breve y sencilla que trate sobre temas familiares.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71" w:hRule="atLeast"/>
        </w:trPr>
        <w:tc>
          <w:tcPr>
            <w:tcW w:type="dxa" w:w="637"/>
            <w:vMerge w:val="continue"/>
            <w:tcBorders>
              <w:top w:val="single" w:color="7030a0" w:sz="8" w:space="0" w:shadow="0" w:frame="0"/>
              <w:left w:val="single" w:color="7030a0" w:sz="24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</w:tcPr>
          <w:p/>
        </w:tc>
        <w:tc>
          <w:tcPr>
            <w:tcW w:type="dxa" w:w="2224"/>
            <w:gridSpan w:val="2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Funciones comunicativas: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una presentaci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sobre una obra de arte favorita.</w:t>
            </w:r>
          </w:p>
        </w:tc>
        <w:tc>
          <w:tcPr>
            <w:tcW w:type="dxa" w:w="256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</w:tc>
        <w:tc>
          <w:tcPr>
            <w:tcW w:type="dxa" w:w="1854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Identificar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el tema, el sentido general, las ideas principales e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en textos, tanto en formato impreso como en soporte digital, en lengua est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ndar y con un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Comprende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 esencial de historias breves y bien estructuradas siempre y cuando la imagen y la acci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conduzcan gran parte del argumento.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Comprende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el sentido general de los textos que aparecen en el tema.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417" w:hRule="atLeast"/>
        </w:trPr>
        <w:tc>
          <w:tcPr>
            <w:tcW w:type="dxa" w:w="637"/>
            <w:vMerge w:val="continue"/>
            <w:tcBorders>
              <w:top w:val="single" w:color="7030a0" w:sz="8" w:space="0" w:shadow="0" w:frame="0"/>
              <w:left w:val="single" w:color="7030a0" w:sz="24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</w:tcPr>
          <w:p/>
        </w:tc>
        <w:tc>
          <w:tcPr>
            <w:tcW w:type="dxa" w:w="2224"/>
            <w:gridSpan w:val="2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</w:tcPr>
          <w:p/>
        </w:tc>
        <w:tc>
          <w:tcPr>
            <w:tcW w:type="dxa" w:w="256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</w:tcPr>
          <w:p/>
        </w:tc>
        <w:tc>
          <w:tcPr>
            <w:tcW w:type="dxa" w:w="1854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Distinguir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 funci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o funciones comunicativas principales del texto y un repertorio limitado de sus exponentes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habituales, 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como los patrones discursivos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Comprende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 esencial de noticias breves y art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culos de revistas infantiles que traten temas que le sean familiares o sean de su inter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Comprende lo esencial de un texto informativo.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400" w:hRule="atLeast"/>
        </w:trPr>
        <w:tc>
          <w:tcPr>
            <w:tcW w:type="dxa" w:w="637"/>
            <w:vMerge w:val="continue"/>
            <w:tcBorders>
              <w:top w:val="single" w:color="7030a0" w:sz="8" w:space="0" w:shadow="0" w:frame="0"/>
              <w:left w:val="single" w:color="7030a0" w:sz="24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</w:tcPr>
          <w:p/>
        </w:tc>
        <w:tc>
          <w:tcPr>
            <w:tcW w:type="dxa" w:w="2224"/>
            <w:gridSpan w:val="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cticas: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Present perfect (1): 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He has (just) painted a picture: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They have (just) taken a photograph. She hasn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done a project. They haven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been to the Eden Project.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Relative pronouns: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which, who, where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):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It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s a squid which is 8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metres long. I got a photograph from a man who took a knitted cat. We have been to Berlin, where we left knitted sausages.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Language focus: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word building: adjetivos con el sufijo -ful.</w:t>
            </w:r>
          </w:p>
        </w:tc>
        <w:tc>
          <w:tcPr>
            <w:tcW w:type="dxa" w:w="25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4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significados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comunes asociados a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propias de la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escrita.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significados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comunes asociados a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propias de la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escrita.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435" w:hRule="atLeast"/>
        </w:trPr>
        <w:tc>
          <w:tcPr>
            <w:tcW w:type="dxa" w:w="637"/>
            <w:vMerge w:val="continue"/>
            <w:tcBorders>
              <w:top w:val="single" w:color="7030a0" w:sz="8" w:space="0" w:shadow="0" w:frame="0"/>
              <w:left w:val="single" w:color="7030a0" w:sz="24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</w:tcPr>
          <w:p/>
        </w:tc>
        <w:tc>
          <w:tcPr>
            <w:tcW w:type="dxa" w:w="2224"/>
            <w:gridSpan w:val="2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 relativo 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Objetos cotidianos: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(saw, light switch, kettle, fridge, clothes peg, iron, vacuum cleaner, toaster,drill, thread, plug, needle).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Adjectives to describe objects: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wide, spiky, round, dirty, clean, flat, shiny, dull, bumpy, dry, wet, narrow).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Arte callejero: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(knitting, barrier, pirate, heart, mushroom).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Artistas fomosos: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create, public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(adj)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, specialize, junction, motorway, ceramics, stained glass, dragons).</w:t>
            </w:r>
          </w:p>
        </w:tc>
        <w:tc>
          <w:tcPr>
            <w:tcW w:type="dxa" w:w="256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SCS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4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escrito de alta frecuencia relativo a situaciones cotidianas y temas habituales y concretos, e inferir del contexto y de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contenida en el texto los significados probables de palabras y expresiones que se desconocen.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xico escrito de alta frecuencia relativo a situaciones cotidianas y temas habituales y concretos 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52" w:hRule="atLeast"/>
        </w:trPr>
        <w:tc>
          <w:tcPr>
            <w:tcW w:type="dxa" w:w="637"/>
            <w:vMerge w:val="continue"/>
            <w:tcBorders>
              <w:top w:val="single" w:color="7030a0" w:sz="8" w:space="0" w:shadow="0" w:frame="0"/>
              <w:left w:val="single" w:color="7030a0" w:sz="24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</w:tcPr>
          <w:p/>
        </w:tc>
        <w:tc>
          <w:tcPr>
            <w:tcW w:type="dxa" w:w="2224"/>
            <w:gridSpan w:val="2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</w:tcPr>
          <w:p/>
        </w:tc>
        <w:tc>
          <w:tcPr>
            <w:tcW w:type="dxa" w:w="256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</w:tcPr>
          <w:p/>
        </w:tc>
        <w:tc>
          <w:tcPr>
            <w:tcW w:type="dxa" w:w="1854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Infiere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del contexto y de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contenida en el  texto los significados probables de palabras y expresiones que se desconocen.</w:t>
            </w:r>
          </w:p>
          <w:p>
            <w:pPr>
              <w:pStyle w:val="Cuerpo"/>
              <w:bidi w:val="0"/>
              <w:spacing w:after="24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Reconoce el vocabulario utilizado en la unidad e infiere del contexto el significado de otras palabras que desconocen.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431" w:hRule="atLeast"/>
        </w:trPr>
        <w:tc>
          <w:tcPr>
            <w:tcW w:type="dxa" w:w="637"/>
            <w:vMerge w:val="continue"/>
            <w:tcBorders>
              <w:top w:val="single" w:color="7030a0" w:sz="8" w:space="0" w:shadow="0" w:frame="0"/>
              <w:left w:val="single" w:color="7030a0" w:sz="24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</w:tcPr>
          <w:p/>
        </w:tc>
        <w:tc>
          <w:tcPr>
            <w:tcW w:type="dxa" w:w="2224"/>
            <w:gridSpan w:val="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Patrones gr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ficos y convenciones ortogr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ficas: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patrones ortogr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ficos del sonido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/u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ː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Sue, zoo, drew, too, through, glue, room, knew, do, drew, blue, goose, few, cockatoo, emu, moose, two, kangaroo, Unitforms, super, new, boots, flew, threw, fruits.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5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4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signos ortogr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sicos, 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como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mbolos de uso frecuente 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identificar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significados e intenciones comunicativas generales relacionados con los mismos.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patrones 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y las convenciones ortogr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ficas del vocabulario aprendido en la unidad.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8091" w:hRule="atLeast"/>
        </w:trPr>
        <w:tc>
          <w:tcPr>
            <w:tcW w:type="dxa" w:w="637"/>
            <w:vMerge w:val="restart"/>
            <w:tcBorders>
              <w:top w:val="single" w:color="7030a0" w:sz="8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4</w:t>
            </w:r>
          </w:p>
        </w:tc>
        <w:tc>
          <w:tcPr>
            <w:tcW w:type="dxa" w:w="2224"/>
            <w:gridSpan w:val="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Estrategias de producci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componer textos propios, progresivamente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extensos y ricos en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y estructuras: una cr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a una historia, un email de agradecimiento, la Descripci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 una persona. Identificar y escribir objetos cotidianos y adjetivos para describirlos.</w:t>
            </w:r>
          </w:p>
        </w:tc>
        <w:tc>
          <w:tcPr>
            <w:tcW w:type="dxa" w:w="25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4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para producir textos escritos muy breves y sencillos.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Escribe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con un modelo correspondencia personal breve y simple en la que da las gracias, felicita a alguien, hace una invitaci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n, o habla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y de su entorno inmediato.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-  Escrib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 un email respondiendo a otro dado..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Construye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narrativos sencillos reproduciendo estructuras y/o andamiajes previamente trabajados.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Construye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narrativos sobre el tema trabajado en la unidad.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Escribe,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ndose en un modelo, textos breves de 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cter informativo sobre temas trabajados previamente.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Escribe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sencillos basados en el tema de la unida</w:t>
            </w:r>
            <w:r>
              <w:rPr>
                <w:rStyle w:val="Ninguno"/>
                <w:rFonts w:ascii="Arial" w:hAnsi="Arial"/>
                <w:sz w:val="18"/>
                <w:szCs w:val="18"/>
                <w:shd w:val="nil" w:color="auto" w:fill="auto"/>
                <w:rtl w:val="0"/>
                <w:lang w:val="es-ES_tradnl"/>
              </w:rPr>
              <w:t>d.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652" w:hRule="atLeast"/>
        </w:trPr>
        <w:tc>
          <w:tcPr>
            <w:tcW w:type="dxa" w:w="637"/>
            <w:vMerge w:val="continue"/>
            <w:tcBorders>
              <w:top w:val="single" w:color="7030a0" w:sz="8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224"/>
            <w:gridSpan w:val="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Aspectos socioculturales y socioling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sticos: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un texto cultural sobre un artista del pa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del alumno.</w:t>
            </w:r>
          </w:p>
        </w:tc>
        <w:tc>
          <w:tcPr>
            <w:tcW w:type="dxa" w:w="25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SIEA</w:t>
            </w:r>
          </w:p>
        </w:tc>
        <w:tc>
          <w:tcPr>
            <w:tcW w:type="dxa" w:w="1854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aspectos socioculturales y socioling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sicos concretos y significativos y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aplicar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conocimientos adquiridos sobre los mismos a una producci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escrita adecuada al contexto.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aspectos socioculturales y socioling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sicos concretos y significativos relacionado con el tema  y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aplica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conocimientos adquiridos sobre los mismos a una producci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escrita adecuada al contexto de la unidad.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Escribe un texto sobre las esculturas que hay en tu ciudad.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134" w:hRule="atLeast"/>
        </w:trPr>
        <w:tc>
          <w:tcPr>
            <w:tcW w:type="dxa" w:w="637"/>
            <w:vMerge w:val="continue"/>
            <w:tcBorders>
              <w:top w:val="single" w:color="7030a0" w:sz="8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224"/>
            <w:gridSpan w:val="2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Funciones comunicativas: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preparar una presentaci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sobre el artista favorito del alumno, describir objetos.</w:t>
            </w:r>
          </w:p>
        </w:tc>
        <w:tc>
          <w:tcPr>
            <w:tcW w:type="dxa" w:w="256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4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Construir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, en papel o en soporte electr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nico, textos muy cortos y sencillos, compuestos de frases simples aisladas, en un registro neutro o informal, utilizando con razonable correcci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las convenciones ortogr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y los principales signos de puntuaci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n,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mismo, de su entorno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inmediato y de aspectos de su vida cotidiana.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Construye,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en papel o en soporte electr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nico, textos muy cortos y sencillos, compuestos de frases simples aisladas, en un registro neutro o informal, utilizando con razonable correcci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las convenciones ortogr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y los principales signos de puntuaci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n,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mismo, de su entorno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inmediato y de aspectos de su vida cotidiana.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Elabora  un resumen de una historia, una lista de instrucciones y un texto informativo,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448" w:hRule="atLeast"/>
        </w:trPr>
        <w:tc>
          <w:tcPr>
            <w:tcW w:type="dxa" w:w="637"/>
            <w:vMerge w:val="continue"/>
            <w:tcBorders>
              <w:top w:val="single" w:color="7030a0" w:sz="8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224"/>
            <w:gridSpan w:val="2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56"/>
            <w:vMerge w:val="continue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1854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Cumplir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 funci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comunicativa principal del texto escrito, utilizando un repertorio limitado de sus exponentes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frecuentes y de patrones discursivos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Cumple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 funci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comunicativa principal del texto escrito, utilizando un repertorio limitado de sus exponentes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frecuentes y de patrones discursivos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678" w:hRule="atLeast"/>
        </w:trPr>
        <w:tc>
          <w:tcPr>
            <w:tcW w:type="dxa" w:w="637"/>
            <w:vMerge w:val="continue"/>
            <w:tcBorders>
              <w:top w:val="single" w:color="7030a0" w:sz="8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224"/>
            <w:gridSpan w:val="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cticas: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Present perfect (1): 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He has (just) painted a picture: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They have (just) taken a photograph. She hasn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done a project. They haven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been to the Eden Project.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Relative pronouns: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which, who, where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):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It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s a squid which is 8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metres long. I got a photograph from a man who took a knitted cat. We have been to Berlin, where we left knitted sausages.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Language focus: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word building: adjetivos con el sufijo -ful.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5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4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Manejar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sicas, aunque se sigan cometiendo errores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 de manera sistem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en, p. e., tiempos verbales o en la concordancia.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Maneja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sicas, aunque se sigan cometiendo errores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 de manera sistem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en, p. e., tiempos verbales o en la concordancia.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Elabora frases utilizando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trabajadas en la unidad, aunque con errores.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25" w:hRule="atLeast"/>
        </w:trPr>
        <w:tc>
          <w:tcPr>
            <w:tcW w:type="dxa" w:w="637"/>
            <w:vMerge w:val="continue"/>
            <w:tcBorders>
              <w:top w:val="single" w:color="7030a0" w:sz="8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224"/>
            <w:gridSpan w:val="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xico de alta frecuencia relativo a: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Objetos cotidianos: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(saw, light switch, kettle, fridge, clothes peg, iron, vacuum cleaner, toaster,drill, thread, plug, needle).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Adjectives to describe objects: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wide, spiky, round, dirty, clean, flat, shiny, dull, bumpy, dry, wet, narrow).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Arte callejero: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(knitting, barrier, pirate, heart, mushroom).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Artistas famosos: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create, public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(adj)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, specialize, junction, motorway, ceramics, stained glass, dragons).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5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4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utilizar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escrito de alta frecuencia relativo a situaciones cotidianas y temas habituales y concretos.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utiliza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escrito de alta frecuencia relativo a situaciones cotidianas y temas habituales y concretos.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 y utiliza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escrito relativo al tema que trata la unidad (objetos cotidianos, adjetivos para describirlos)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166" w:hRule="atLeast"/>
        </w:trPr>
        <w:tc>
          <w:tcPr>
            <w:tcW w:type="dxa" w:w="637"/>
            <w:vMerge w:val="continue"/>
            <w:tcBorders>
              <w:top w:val="single" w:color="7030a0" w:sz="8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</w:tcPr>
          <w:p/>
        </w:tc>
        <w:tc>
          <w:tcPr>
            <w:tcW w:type="dxa" w:w="2224"/>
            <w:gridSpan w:val="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Patrones gr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ficos y convenciones ortogr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ficas: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patrones ortogr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ficos del sonido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/u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ː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Sue, zoo, drew, too, through, glue, room, knew, do, drew, blue, goose, few, cockatoo, emu, moose, two, kangaroo, Unitforms, super, new, boots, flew, threw, fruits.</w:t>
            </w:r>
          </w:p>
        </w:tc>
        <w:tc>
          <w:tcPr>
            <w:tcW w:type="dxa" w:w="256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4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Aplicar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patrones 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y convenciones ortogr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para escribir con razonable correcci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palabras o frases cortas que se utilizan normalmente al hablar, pero no necesariamente con una ortograf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 totalmente  normalizada.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Aplica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patrones 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y convenciones ortogr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para escribir con razonable correcci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palabras o frases cortas que se utilizan normalmente al hablar, pero no necesariamente con una ortograf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 totalmente  normalizada.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Reproduce por escrito las palabras del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de la unidad, 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como frases cortas utilizando las estructuras trabajadas.</w:t>
            </w:r>
          </w:p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spacing w:after="0" w:line="240" w:lineRule="aut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tbl>
      <w:tblPr>
        <w:tblW w:w="155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05"/>
        <w:gridCol w:w="4395"/>
        <w:gridCol w:w="4677"/>
        <w:gridCol w:w="4535"/>
      </w:tblGrid>
      <w:tr>
        <w:tblPrEx>
          <w:shd w:val="clear" w:color="auto" w:fill="d0ddef"/>
        </w:tblPrEx>
        <w:trPr>
          <w:trHeight w:val="3219" w:hRule="atLeast"/>
        </w:trPr>
        <w:tc>
          <w:tcPr>
            <w:tcW w:type="dxa" w:w="1905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Orientaciones metodol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gicas</w:t>
            </w:r>
          </w:p>
        </w:tc>
        <w:tc>
          <w:tcPr>
            <w:tcW w:type="dxa" w:w="439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Modelo metodol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gico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Modelo discursivo/expositivo.</w:t>
            </w: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Modelo experiencial.</w:t>
            </w: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Talleres.</w:t>
            </w: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Aprendizaje cooperativo.</w:t>
            </w: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Trabajo por tareas.</w:t>
            </w: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Trabajo por proyectos.</w:t>
            </w:r>
          </w:p>
        </w:tc>
        <w:tc>
          <w:tcPr>
            <w:tcW w:type="dxa" w:w="4677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Procedimientos metodol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gicos</w:t>
            </w:r>
          </w:p>
          <w:p>
            <w:pPr>
              <w:pStyle w:val="Cuerpo"/>
              <w:spacing w:after="0" w:line="36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Participaci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Personalizaci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Interacci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Significatividad.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Funcionalidad.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Globalizaci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453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Agrupamientos</w:t>
            </w: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Tareas individuales.</w:t>
            </w:r>
          </w:p>
          <w:p>
            <w:pPr>
              <w:pStyle w:val="Cuerpo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Agrupamiento flexible.</w:t>
            </w:r>
          </w:p>
          <w:p>
            <w:pPr>
              <w:pStyle w:val="Cuerpo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Parejas.</w:t>
            </w:r>
          </w:p>
          <w:p>
            <w:pPr>
              <w:pStyle w:val="Cuerpo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Peque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 grupo.</w:t>
            </w:r>
          </w:p>
          <w:p>
            <w:pPr>
              <w:pStyle w:val="Cuerpo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Gran grupo.</w:t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tbl>
      <w:tblPr>
        <w:tblW w:w="155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010"/>
        <w:gridCol w:w="3675"/>
        <w:gridCol w:w="3180"/>
        <w:gridCol w:w="2835"/>
        <w:gridCol w:w="3843"/>
      </w:tblGrid>
      <w:tr>
        <w:tblPrEx>
          <w:shd w:val="clear" w:color="auto" w:fill="d0ddef"/>
        </w:tblPrEx>
        <w:trPr>
          <w:trHeight w:val="3391" w:hRule="atLeast"/>
        </w:trPr>
        <w:tc>
          <w:tcPr>
            <w:tcW w:type="dxa" w:w="2010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Contenidos transversales</w:t>
            </w:r>
          </w:p>
        </w:tc>
        <w:tc>
          <w:tcPr>
            <w:tcW w:type="dxa" w:w="367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Comprensi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lectora, expresi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oral y escrita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Superaci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del miedo, inseguridad, timidez en la expresi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oral.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squeda del significado a trav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del contexto.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Investigaci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personal del vocabulario desconocido en diccionarios biling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ü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es.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Uso de modelos para la realizaci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los trabajos propios.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3180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Comunicaci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audiovisual y TIC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Uso de la  tecnolog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  en el desarrollo de los contenidos tanto dentro como fuera del aula.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83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Emprendimiento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las tareas escolares de forma aut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noma.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Presentaci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trabajos de forma creativa ,  ordenada y limpia.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Recopilaci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los trabajos realizados durante la unidad de forma ordenada  incorporando  lo  aprendido  a los conocimientos previos.</w:t>
            </w:r>
          </w:p>
        </w:tc>
        <w:tc>
          <w:tcPr>
            <w:tcW w:type="dxa" w:w="3843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Educaci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c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vica y constitucional</w:t>
            </w:r>
          </w:p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Respeto por los trabajos de los dem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Respeto a otras culturas  y/o ideas.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positiva del uso del idioma por parte de los compa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eros.</w:t>
            </w:r>
          </w:p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hd w:val="nil" w:color="auto" w:fill="auto"/>
                <w:lang w:val="es-ES_tradnl"/>
              </w:rPr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tbl>
      <w:tblPr>
        <w:tblW w:w="154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764"/>
        <w:gridCol w:w="12636"/>
      </w:tblGrid>
      <w:tr>
        <w:tblPrEx>
          <w:shd w:val="clear" w:color="auto" w:fill="d0ddef"/>
        </w:tblPrEx>
        <w:trPr>
          <w:trHeight w:val="531" w:hRule="atLeast"/>
        </w:trPr>
        <w:tc>
          <w:tcPr>
            <w:tcW w:type="dxa" w:w="2764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T.I.C.s</w:t>
            </w:r>
          </w:p>
        </w:tc>
        <w:tc>
          <w:tcPr>
            <w:tcW w:type="dxa" w:w="1263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Entrevistas, fotos, 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deos,... del arte callejero en USA: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"http://goo.gl/C1yzBf"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s-ES_tradnl"/>
              </w:rPr>
              <w:t>http://goo.gl/C1yzBf</w:t>
            </w:r>
            <w:r>
              <w:rPr/>
              <w:fldChar w:fldCharType="end" w:fldLock="0"/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Creaci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proyectos art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sticos usando como base materiales reciclados: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"http://goo.gl/fqvYKW"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s-ES_tradnl"/>
              </w:rPr>
              <w:t>http://goo.gl/fqvYKW</w:t>
            </w:r>
            <w:r>
              <w:rPr/>
              <w:fldChar w:fldCharType="end" w:fldLock="0"/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  <w:jc w:val="both"/>
      </w:pPr>
      <w:bookmarkStart w:name="h.gjdgxs" w:id="0"/>
      <w:bookmarkEnd w:id="0"/>
    </w:p>
    <w:p>
      <w:pPr>
        <w:pStyle w:val="Cuerpo"/>
        <w:jc w:val="both"/>
      </w:pPr>
    </w:p>
    <w:p>
      <w:pPr>
        <w:pStyle w:val="Cuerpo"/>
      </w:pPr>
    </w:p>
    <w:tbl>
      <w:tblPr>
        <w:tblW w:w="153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650"/>
        <w:gridCol w:w="5085"/>
        <w:gridCol w:w="4245"/>
        <w:gridCol w:w="4414"/>
      </w:tblGrid>
      <w:tr>
        <w:tblPrEx>
          <w:shd w:val="clear" w:color="auto" w:fill="d0ddef"/>
        </w:tblPrEx>
        <w:trPr>
          <w:trHeight w:val="3651" w:hRule="atLeast"/>
        </w:trPr>
        <w:tc>
          <w:tcPr>
            <w:tcW w:type="dxa" w:w="1650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Recursos  para la evaluaci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508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Procedimiento de evaluaci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Observaci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directa del trabajo diario.</w:t>
            </w: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An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lisis y 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tareas especialmente creadas para la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cuantitativa del avance individual.</w:t>
            </w: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cualitativa del avance individual.</w:t>
            </w: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cuantitativa del avance colectivo.</w:t>
            </w: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cualitativa del avance colectivo.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424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Instrumentos de evaluaci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Observaci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directa del alumno.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brica de la unidad.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Pruebas correspondientes a la unidad.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Prueba de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por competencias correspondientes a la unidad.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Otros documentos.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Intervenciones.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Proyectos personales.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Proyectos grupales.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Representaciones dramatizaciones.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Elaboraciones multimedia.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Producciones con tics.</w:t>
            </w:r>
          </w:p>
        </w:tc>
        <w:tc>
          <w:tcPr>
            <w:tcW w:type="dxa" w:w="441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Sistema de calificaci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cualitativa</w:t>
            </w:r>
          </w:p>
          <w:p>
            <w:pPr>
              <w:pStyle w:val="Cuerpo"/>
              <w:numPr>
                <w:ilvl w:val="1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bricas de la unidad.</w:t>
            </w:r>
          </w:p>
          <w:p>
            <w:pPr>
              <w:pStyle w:val="Cuerpo"/>
              <w:numPr>
                <w:ilvl w:val="1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Pruebas de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por competencias.</w:t>
            </w:r>
          </w:p>
          <w:p>
            <w:pPr>
              <w:pStyle w:val="Cuerpo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cuantitativa:</w:t>
            </w:r>
          </w:p>
          <w:p>
            <w:pPr>
              <w:pStyle w:val="Cuerpo"/>
              <w:bidi w:val="0"/>
              <w:spacing w:after="0" w:line="240" w:lineRule="auto"/>
              <w:ind w:left="335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las pruebas de control cada actividad se calificar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con el punto asignado si es correcto o menos si est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incompleto pero no faltan elementos esenciales.</w:t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tbl>
      <w:tblPr>
        <w:tblW w:w="153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650"/>
        <w:gridCol w:w="13744"/>
      </w:tblGrid>
      <w:tr>
        <w:tblPrEx>
          <w:shd w:val="clear" w:color="auto" w:fill="d0ddef"/>
        </w:tblPrEx>
        <w:trPr>
          <w:trHeight w:val="1191" w:hRule="atLeast"/>
        </w:trPr>
        <w:tc>
          <w:tcPr>
            <w:tcW w:type="dxa" w:w="1650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Atenci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 a la diversidad</w:t>
            </w:r>
          </w:p>
        </w:tc>
        <w:tc>
          <w:tcPr>
            <w:tcW w:type="dxa" w:w="1374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both"/>
              <w:rPr>
                <w:sz w:val="14"/>
                <w:szCs w:val="14"/>
                <w:rtl w:val="0"/>
                <w:lang w:val="es-ES_tradnl"/>
              </w:rPr>
            </w:pPr>
            <w:r>
              <w:rPr>
                <w:rStyle w:val="Ninguno"/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Utilizaci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 actividades de refuerzo o ampliaci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las necesidades de cada alumno.</w:t>
            </w:r>
          </w:p>
          <w:p>
            <w:pPr>
              <w:pStyle w:val="Cuerpo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both"/>
              <w:rPr>
                <w:sz w:val="18"/>
                <w:szCs w:val="18"/>
                <w:rtl w:val="0"/>
                <w:lang w:val="es-ES_tradnl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Organizaci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flexible del aula.</w:t>
            </w:r>
          </w:p>
          <w:p>
            <w:pPr>
              <w:pStyle w:val="Cuerpo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both"/>
              <w:rPr>
                <w:sz w:val="18"/>
                <w:szCs w:val="18"/>
                <w:rtl w:val="0"/>
                <w:lang w:val="es-ES_tradnl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Refuerzos positivos para el reconocimiento del esfuerzo de los alumnos con ritmo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lento.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tbl>
      <w:tblPr>
        <w:tblW w:w="1539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565"/>
        <w:gridCol w:w="2566"/>
        <w:gridCol w:w="2565"/>
        <w:gridCol w:w="2566"/>
        <w:gridCol w:w="2565"/>
        <w:gridCol w:w="2566"/>
      </w:tblGrid>
      <w:tr>
        <w:tblPrEx>
          <w:shd w:val="clear" w:color="auto" w:fill="d0ddef"/>
        </w:tblPrEx>
        <w:trPr>
          <w:trHeight w:val="280" w:hRule="atLeast"/>
        </w:trPr>
        <w:tc>
          <w:tcPr>
            <w:tcW w:type="dxa" w:w="15393"/>
            <w:gridSpan w:val="6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INDICADORES DE LOGRO. R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bricas de evaluaci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500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Est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ndares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aprendizaje</w:t>
            </w:r>
          </w:p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1</w:t>
            </w:r>
          </w:p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2</w:t>
            </w:r>
          </w:p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3</w:t>
            </w:r>
          </w:p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4</w:t>
            </w:r>
          </w:p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  <w:jc w:val="both"/>
      </w:pPr>
    </w:p>
    <w:p>
      <w:pPr>
        <w:pStyle w:val="Cuerpo"/>
      </w:pPr>
    </w:p>
    <w:tbl>
      <w:tblPr>
        <w:tblW w:w="153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701"/>
        <w:gridCol w:w="384"/>
        <w:gridCol w:w="385"/>
        <w:gridCol w:w="385"/>
        <w:gridCol w:w="384"/>
        <w:gridCol w:w="385"/>
        <w:gridCol w:w="385"/>
        <w:gridCol w:w="385"/>
      </w:tblGrid>
      <w:tr>
        <w:tblPrEx>
          <w:shd w:val="clear" w:color="auto" w:fill="d0ddef"/>
        </w:tblPrEx>
        <w:trPr>
          <w:trHeight w:val="400" w:hRule="atLeast"/>
        </w:trPr>
        <w:tc>
          <w:tcPr>
            <w:tcW w:type="dxa" w:w="12701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Dise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o de actividades</w:t>
            </w:r>
          </w:p>
        </w:tc>
        <w:tc>
          <w:tcPr>
            <w:tcW w:type="dxa" w:w="2693"/>
            <w:gridSpan w:val="7"/>
            <w:tcBorders>
              <w:top w:val="single" w:color="7030a0" w:sz="24" w:space="0" w:shadow="0" w:frame="0"/>
              <w:left w:val="single" w:color="8064a2" w:sz="18" w:space="0" w:shadow="0" w:frame="0"/>
              <w:bottom w:val="nil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Competencias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12701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</w:tcPr>
          <w:p/>
        </w:tc>
        <w:tc>
          <w:tcPr>
            <w:tcW w:type="dxa" w:w="384"/>
            <w:tcBorders>
              <w:top w:val="nil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1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2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3</w:t>
            </w:r>
          </w:p>
        </w:tc>
        <w:tc>
          <w:tcPr>
            <w:tcW w:type="dxa" w:w="384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4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5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6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7</w:t>
            </w:r>
          </w:p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Actividades de calentamiento (warm-up activities) donde se repasa con los alumnos el vocabulario aprendido anteriormente y estructuras relacionadas con el tema.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Afianzamiento del vocabulario a trav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de juegos (missing word, family cards, spelling games,...), preguntas, diccionario propio, etc. dentro de un contexto.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Escuchar un di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logo corto para identificar el vocabulario aprendido.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Lectura de un texto para identificar el vocabulario e inquirir el significado de otras palabras a trav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del contexto.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las lecturas subrayar y anotar  aquellas expresiones no conocidas para ir afianzando su aprendizaje.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Reordenar frases o p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rrafos. Una vez le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do y trabajado el texto se les da a los alumnos el mismo texto cortado en tiras para que lo ordenen de la forma correcta. Dependiendo de los niveles se les dar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dicho texto dividido en p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rrafos o en oraciones.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Con una amplia lista de palabras (divididas en grupos seg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su funci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gramatical) los alumnos en grupos de cuatro intentar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ordenarlas para formar una 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 De esta forma los alumnos deducir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las diferentes estructuras gramaticales del ingl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parejas trabajar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n el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“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speaking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”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mediante la descripci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una l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mina, proyecci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n, p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ster,... resaltado las estructuras gramaticales.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Lectura de un texto corto para poder hacer un escrito similar prestando especial atenci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al vocabulario y la gram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tica. Al finalizar se leer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en clase y se expondr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en la misma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Visionado de un corto para trabajar la comprensi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 La intenci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es captar el 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ximo de detalles con la ayuda de un contexto favorecido por los efectos sonoros y la aportaci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la imagen en movimiento.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Role-play. Escenificaci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en peque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os grupos del 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deo visto.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squeda en internet sobre c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mo los aspectos trabajados son realizados/afrontados en otros pa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ses. La recopilaci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dicha informaci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se expondr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clase con ayuda de un cartel que tienen que realizar y que luego quedar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expuesto en el aula.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Recitar poemas, trabalenguas, rimas con el fin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ltimo de practicar el sonido de ciertas letras,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“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consonant clusters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”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y grupos f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nicos.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Repaso del tema y  aclaraciones de dudas que se pueden tener.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tbl>
      <w:tblPr>
        <w:tblW w:w="1543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866"/>
        <w:gridCol w:w="508"/>
        <w:gridCol w:w="3090"/>
        <w:gridCol w:w="3090"/>
        <w:gridCol w:w="2010"/>
        <w:gridCol w:w="1080"/>
        <w:gridCol w:w="2791"/>
      </w:tblGrid>
      <w:tr>
        <w:tblPrEx>
          <w:shd w:val="clear" w:color="auto" w:fill="d0ddef"/>
        </w:tblPrEx>
        <w:trPr>
          <w:trHeight w:val="525" w:hRule="atLeast"/>
        </w:trPr>
        <w:tc>
          <w:tcPr>
            <w:tcW w:type="dxa" w:w="2866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right" w:pos="2891"/>
              </w:tabs>
              <w:spacing w:after="0" w:line="240" w:lineRule="auto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CURSO: 6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º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REA: </w:t>
            </w:r>
          </w:p>
        </w:tc>
        <w:tc>
          <w:tcPr>
            <w:tcW w:type="dxa" w:w="8698"/>
            <w:gridSpan w:val="4"/>
            <w:tcBorders>
              <w:top w:val="single" w:color="7030a0" w:sz="24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UNIDAD: Topic 1</w:t>
            </w:r>
          </w:p>
        </w:tc>
        <w:tc>
          <w:tcPr>
            <w:tcW w:type="dxa" w:w="3871"/>
            <w:gridSpan w:val="2"/>
            <w:tcBorders>
              <w:top w:val="single" w:color="7030a0" w:sz="24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N: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Lunes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Martes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rcoles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Jueves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Viernes</w:t>
            </w:r>
          </w:p>
        </w:tc>
      </w:tr>
      <w:tr>
        <w:tblPrEx>
          <w:shd w:val="clear" w:color="auto" w:fill="d0ddef"/>
        </w:tblPrEx>
        <w:trPr>
          <w:trHeight w:val="138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28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38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28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38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58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Reuni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de ciclo.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Reuni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de nivel.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Curso de formaci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Trabajo personal.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Reuni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 de padres.</w:t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  <w:jc w:val="both"/>
      </w:pPr>
      <w:r/>
    </w:p>
    <w:sectPr>
      <w:headerReference w:type="default" r:id="rId4"/>
      <w:footerReference w:type="default" r:id="rId5"/>
      <w:pgSz w:w="16840" w:h="11900" w:orient="landscape"/>
      <w:pgMar w:top="720" w:right="720" w:bottom="720" w:left="72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3400" cy="75565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3400" cy="75565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842.0pt;height:595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4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6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48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0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2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4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6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8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5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7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49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1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3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5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7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9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618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33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05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77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49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21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493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65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●"/>
      <w:lvlJc w:val="left"/>
      <w:pPr>
        <w:ind w:left="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6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3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0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8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5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2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9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6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>
      <w:lvl w:ilvl="0">
        <w:start w:val="1"/>
        <w:numFmt w:val="bullet"/>
        <w:suff w:val="tab"/>
        <w:lvlText w:val="●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■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■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■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Ninguno"/>
    <w:next w:val="Hyperlink.0"/>
    <w:rPr>
      <w:rFonts w:ascii="Calibri" w:cs="Calibri" w:hAnsi="Calibri" w:eastAsia="Calibri"/>
      <w:outline w:val="0"/>
      <w:color w:val="1155cc"/>
      <w:u w:val="single" w:color="1155cc"/>
      <w:shd w:val="nil" w:color="auto" w:fill="auto"/>
      <w:lang w:val="es-ES_tradnl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