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B92C61" w:rsidRPr="00311320" w:rsidTr="00836E70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B92C61" w:rsidRPr="00311320" w:rsidRDefault="00B92C61" w:rsidP="00836E70">
            <w:pPr>
              <w:tabs>
                <w:tab w:val="right" w:pos="2891"/>
              </w:tabs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CURSO: 5º</w:t>
            </w: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ÁREA: 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UNIDAD: TEMA 3. JUSTICIA Y DEMOCRACIA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TEMPORALIZACIÓN:</w:t>
            </w:r>
          </w:p>
        </w:tc>
      </w:tr>
      <w:tr w:rsidR="00B92C61" w:rsidRPr="00311320" w:rsidTr="00836E70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B92C61" w:rsidRPr="00311320" w:rsidTr="00836E70">
        <w:trPr>
          <w:trHeight w:val="1266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84AD8" w:rsidRDefault="00D84AD8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BLOQUE 1. LA IDENTIDAD Y LA DIGNIDAD DE LA PERSONA.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B92C61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La importancia del compromiso en diferentes dimensiones: desde lo privado a lo internacional.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Desarrollo de actitudes solidarias, de integración y cooperación.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Causas y consecuencias de los conflictos de convivencia cotidianos.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84AD8" w:rsidRDefault="00D84AD8" w:rsidP="00D84AD8">
            <w:pPr>
              <w:spacing w:after="106" w:line="260" w:lineRule="exact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CL</w:t>
            </w:r>
          </w:p>
          <w:p w:rsidR="00D84AD8" w:rsidRDefault="00D84AD8" w:rsidP="00D84AD8">
            <w:pPr>
              <w:spacing w:after="106" w:line="260" w:lineRule="exact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CSC</w:t>
            </w:r>
          </w:p>
          <w:p w:rsidR="00B92C61" w:rsidRDefault="00D84AD8" w:rsidP="00D84AD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AA</w:t>
            </w:r>
          </w:p>
          <w:p w:rsidR="00D84AD8" w:rsidRPr="00311320" w:rsidRDefault="00D84AD8" w:rsidP="00D84AD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EI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B92C61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Construir el estilo personal basándose en la respetabilidad y la dignidad personal.</w:t>
            </w:r>
          </w:p>
          <w:p w:rsidR="00B92C61" w:rsidRPr="00311320" w:rsidRDefault="00B92C61" w:rsidP="00B92C61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Desarrollar el propio potencial, manteniendo una motivación intrínseca y esforzándose para el logro de éxitos individuales y compartidos.</w:t>
            </w:r>
          </w:p>
          <w:p w:rsidR="00B92C61" w:rsidRPr="00311320" w:rsidRDefault="00B92C61" w:rsidP="00B92C6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B1-6.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Desarrollar la autonomía y la capacidad de emprendimiento para conseguir logros personales, responsabilizándose del bien común.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311320" w:rsidRPr="00311320" w:rsidTr="00836E70">
              <w:tc>
                <w:tcPr>
                  <w:tcW w:w="1460" w:type="pct"/>
                </w:tcPr>
                <w:p w:rsidR="00311320" w:rsidRPr="00311320" w:rsidRDefault="00311320" w:rsidP="00311320">
                  <w:pPr>
                    <w:spacing w:after="106" w:line="260" w:lineRule="exac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  <w:lang w:eastAsia="es-ES"/>
                    </w:rPr>
                    <w:t>B1-2.1</w:t>
                  </w: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eastAsia="es-ES"/>
                    </w:rPr>
                    <w:t>Trabaja en equipo valorando el esfuerzo individual y colectivo para la consecución de objetivos.</w:t>
                  </w:r>
                </w:p>
              </w:tc>
            </w:tr>
            <w:tr w:rsidR="00311320" w:rsidRPr="00311320" w:rsidTr="00836E70">
              <w:trPr>
                <w:trHeight w:val="1423"/>
              </w:trPr>
              <w:tc>
                <w:tcPr>
                  <w:tcW w:w="1460" w:type="pct"/>
                  <w:tcBorders>
                    <w:bottom w:val="single" w:sz="4" w:space="0" w:color="auto"/>
                  </w:tcBorders>
                </w:tcPr>
                <w:p w:rsidR="00311320" w:rsidRPr="00311320" w:rsidRDefault="00311320" w:rsidP="0031132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B1-6.4.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Define y formula claramente problemas de convivencia.</w:t>
                  </w:r>
                </w:p>
              </w:tc>
            </w:tr>
          </w:tbl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rPr>
          <w:trHeight w:val="675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BLOQUE 2. LA COMPRENSIÓN Y EL RESPETO EN LAS RELACIONES INTERPERSONALES.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Empleo de la asertividad y el lenguaje positivo en el diálogo y la argumentación.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Valoración positiva de la diversidad de opinión y del diálogo en la construcción de los valores democráticos.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84AD8" w:rsidRDefault="00D84AD8" w:rsidP="00D84AD8">
            <w:pPr>
              <w:spacing w:after="106" w:line="260" w:lineRule="exact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CL</w:t>
            </w:r>
          </w:p>
          <w:p w:rsidR="00D84AD8" w:rsidRDefault="00D84AD8" w:rsidP="00D84AD8">
            <w:pPr>
              <w:spacing w:after="106" w:line="260" w:lineRule="exact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CSC</w:t>
            </w:r>
          </w:p>
          <w:p w:rsidR="00B92C61" w:rsidRDefault="00D84AD8" w:rsidP="00D84AD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AA</w:t>
            </w:r>
          </w:p>
          <w:p w:rsidR="00D84AD8" w:rsidRDefault="00D84AD8" w:rsidP="00D84AD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CMCT</w:t>
            </w:r>
          </w:p>
          <w:p w:rsidR="00D84AD8" w:rsidRPr="00311320" w:rsidRDefault="00D84AD8" w:rsidP="00D84AD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9281A" w:rsidRPr="00311320" w:rsidRDefault="00C9281A" w:rsidP="00C9281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B2-3.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Emplear la asertividad.</w:t>
            </w:r>
          </w:p>
          <w:p w:rsidR="00B92C61" w:rsidRPr="00311320" w:rsidRDefault="00C9281A" w:rsidP="00C9281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B2-5.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Dialogar creando pensamientos compartidos con otras personas para encontrar el mejor argumento.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311320" w:rsidRPr="00311320" w:rsidTr="00836E70">
              <w:tc>
                <w:tcPr>
                  <w:tcW w:w="1460" w:type="pct"/>
                </w:tcPr>
                <w:p w:rsidR="00311320" w:rsidRPr="00311320" w:rsidRDefault="00311320" w:rsidP="0031132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B2-1.2.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Emplea apropiadamente los elementos de la comunicación verbal y no verbal, en consonancia con los sentimientos.</w:t>
                  </w:r>
                </w:p>
              </w:tc>
            </w:tr>
            <w:tr w:rsidR="00311320" w:rsidRPr="00311320" w:rsidTr="00836E70">
              <w:tc>
                <w:tcPr>
                  <w:tcW w:w="1460" w:type="pct"/>
                </w:tcPr>
                <w:p w:rsidR="00311320" w:rsidRPr="00311320" w:rsidRDefault="00311320" w:rsidP="0031132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B2-1.3.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Utiliza la comunicación verbal en relación con la no verbal en exposiciones orales y debates.</w:t>
                  </w:r>
                </w:p>
              </w:tc>
            </w:tr>
            <w:tr w:rsidR="00311320" w:rsidRPr="00311320" w:rsidTr="00836E70">
              <w:tc>
                <w:tcPr>
                  <w:tcW w:w="1460" w:type="pct"/>
                </w:tcPr>
                <w:p w:rsidR="00311320" w:rsidRPr="00311320" w:rsidRDefault="00311320" w:rsidP="0031132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B2-2.2.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Dialoga interpretando y dando sentido a lo que oye.</w:t>
                  </w:r>
                </w:p>
              </w:tc>
            </w:tr>
            <w:tr w:rsidR="00311320" w:rsidRPr="00311320" w:rsidTr="00836E70">
              <w:tc>
                <w:tcPr>
                  <w:tcW w:w="1460" w:type="pct"/>
                </w:tcPr>
                <w:p w:rsidR="00311320" w:rsidRPr="00311320" w:rsidRDefault="00311320" w:rsidP="0031132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B2-4.4.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Utiliza los elementos que contribuyen al diálogo</w:t>
                  </w:r>
                  <w:r w:rsidRPr="00311320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311320" w:rsidRPr="00311320" w:rsidTr="00836E70">
              <w:tc>
                <w:tcPr>
                  <w:tcW w:w="1460" w:type="pct"/>
                </w:tcPr>
                <w:p w:rsidR="00311320" w:rsidRPr="00311320" w:rsidRDefault="00311320" w:rsidP="0031132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B2-4.5.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Reconoce los elementos que bloquean la comunicación en diferentes situaciones.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4368"/>
                  </w:tblGrid>
                  <w:tr w:rsidR="00311320" w:rsidRPr="00311320" w:rsidTr="00836E70">
                    <w:trPr>
                      <w:trHeight w:val="570"/>
                    </w:trPr>
                    <w:tc>
                      <w:tcPr>
                        <w:tcW w:w="1460" w:type="pct"/>
                      </w:tcPr>
                      <w:p w:rsidR="00311320" w:rsidRPr="00311320" w:rsidRDefault="00311320" w:rsidP="00311320">
                        <w:pPr>
                          <w:pStyle w:val="Lista"/>
                          <w:tabs>
                            <w:tab w:val="clear" w:pos="284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 w:rsidRPr="00311320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B2-6.1.</w:t>
                        </w:r>
                        <w:r w:rsidRPr="00311320"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>Interacciona con empatía.</w:t>
                        </w:r>
                      </w:p>
                    </w:tc>
                  </w:tr>
                  <w:tr w:rsidR="00311320" w:rsidRPr="00311320" w:rsidTr="00836E70">
                    <w:trPr>
                      <w:trHeight w:val="990"/>
                    </w:trPr>
                    <w:tc>
                      <w:tcPr>
                        <w:tcW w:w="1460" w:type="pct"/>
                      </w:tcPr>
                      <w:p w:rsidR="00311320" w:rsidRPr="00311320" w:rsidRDefault="00311320" w:rsidP="00311320">
                        <w:pPr>
                          <w:pStyle w:val="Lista"/>
                          <w:tabs>
                            <w:tab w:val="clear" w:pos="284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 w:rsidRPr="00311320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B2-7.4.</w:t>
                        </w:r>
                        <w:r w:rsidRPr="00311320"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>Comprende y aprecia positivamente las diferencias culturales.</w:t>
                        </w:r>
                      </w:p>
                    </w:tc>
                  </w:tr>
                  <w:tr w:rsidR="00311320" w:rsidRPr="00311320" w:rsidTr="00836E70">
                    <w:trPr>
                      <w:trHeight w:val="1032"/>
                    </w:trPr>
                    <w:tc>
                      <w:tcPr>
                        <w:tcW w:w="1460" w:type="pct"/>
                      </w:tcPr>
                      <w:p w:rsidR="00311320" w:rsidRPr="00311320" w:rsidRDefault="00311320" w:rsidP="00311320">
                        <w:pPr>
                          <w:pStyle w:val="Lista"/>
                          <w:tabs>
                            <w:tab w:val="clear" w:pos="284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 w:rsidRPr="00311320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B2-8.1.</w:t>
                        </w:r>
                        <w:r w:rsidRPr="00311320"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>Analiza los problemas que originan los prejuicios sociales.</w:t>
                        </w:r>
                      </w:p>
                      <w:tbl>
                        <w:tblPr>
                          <w:tblW w:w="5000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4142"/>
                        </w:tblGrid>
                        <w:tr w:rsidR="00311320" w:rsidRPr="00311320" w:rsidTr="00836E70">
                          <w:tc>
                            <w:tcPr>
                              <w:tcW w:w="1460" w:type="pct"/>
                            </w:tcPr>
                            <w:p w:rsidR="00311320" w:rsidRPr="00311320" w:rsidRDefault="00311320" w:rsidP="00311320">
                              <w:pPr>
                                <w:pStyle w:val="Lista"/>
                                <w:tabs>
                                  <w:tab w:val="clear" w:pos="284"/>
                                </w:tabs>
                                <w:spacing w:before="0" w:after="106" w:line="260" w:lineRule="exact"/>
                                <w:jc w:val="left"/>
                                <w:rPr>
                                  <w:rFonts w:ascii="Century Gothic" w:hAnsi="Century Gothic" w:cs="Arial"/>
                                  <w:sz w:val="18"/>
                                  <w:szCs w:val="18"/>
                                </w:rPr>
                              </w:pPr>
                              <w:r w:rsidRPr="00311320">
                                <w:rPr>
                                  <w:rFonts w:ascii="Century Gothic" w:hAnsi="Century Gothic" w:cs="Arial"/>
                                  <w:b/>
                                  <w:color w:val="996600"/>
                                  <w:sz w:val="18"/>
                                  <w:szCs w:val="18"/>
                                </w:rPr>
                                <w:t>B2-1.2.</w:t>
                              </w:r>
                              <w:r w:rsidRPr="00311320">
                                <w:rPr>
                                  <w:rFonts w:ascii="Century Gothic" w:hAnsi="Century Gothic" w:cs="Arial"/>
                                  <w:sz w:val="18"/>
                                  <w:szCs w:val="18"/>
                                </w:rPr>
                                <w:t xml:space="preserve">Emplea apropiadamente los elementos de la comunicación verbal y no </w:t>
                              </w:r>
                              <w:r w:rsidRPr="00311320">
                                <w:rPr>
                                  <w:rFonts w:ascii="Century Gothic" w:hAnsi="Century Gothic" w:cs="Arial"/>
                                  <w:sz w:val="18"/>
                                  <w:szCs w:val="18"/>
                                </w:rPr>
                                <w:lastRenderedPageBreak/>
                                <w:t>verbal, en consonancia con los sentimientos.</w:t>
                              </w:r>
                            </w:p>
                          </w:tc>
                        </w:tr>
                        <w:tr w:rsidR="00311320" w:rsidRPr="00311320" w:rsidTr="00836E70">
                          <w:tc>
                            <w:tcPr>
                              <w:tcW w:w="1460" w:type="pct"/>
                            </w:tcPr>
                            <w:p w:rsidR="00311320" w:rsidRPr="00311320" w:rsidRDefault="00311320" w:rsidP="00311320">
                              <w:pPr>
                                <w:pStyle w:val="Lista"/>
                                <w:tabs>
                                  <w:tab w:val="clear" w:pos="284"/>
                                </w:tabs>
                                <w:spacing w:before="0" w:after="106" w:line="260" w:lineRule="exact"/>
                                <w:jc w:val="left"/>
                                <w:rPr>
                                  <w:rFonts w:ascii="Century Gothic" w:hAnsi="Century Gothic" w:cs="Arial"/>
                                  <w:sz w:val="18"/>
                                  <w:szCs w:val="18"/>
                                </w:rPr>
                              </w:pPr>
                              <w:r w:rsidRPr="00311320">
                                <w:rPr>
                                  <w:rFonts w:ascii="Century Gothic" w:hAnsi="Century Gothic" w:cs="Arial"/>
                                  <w:b/>
                                  <w:color w:val="996600"/>
                                  <w:sz w:val="18"/>
                                  <w:szCs w:val="18"/>
                                </w:rPr>
                                <w:lastRenderedPageBreak/>
                                <w:t>B2-1.3.</w:t>
                              </w:r>
                              <w:r w:rsidRPr="00311320">
                                <w:rPr>
                                  <w:rFonts w:ascii="Century Gothic" w:hAnsi="Century Gothic" w:cs="Arial"/>
                                  <w:sz w:val="18"/>
                                  <w:szCs w:val="18"/>
                                </w:rPr>
                                <w:t>Utiliza la comunicación verbal en relación con la no verbal en exposiciones orales y debates.</w:t>
                              </w:r>
                            </w:p>
                          </w:tc>
                        </w:tr>
                      </w:tbl>
                      <w:p w:rsidR="00311320" w:rsidRPr="00311320" w:rsidRDefault="00311320" w:rsidP="00311320">
                        <w:pPr>
                          <w:pStyle w:val="Lista"/>
                          <w:tabs>
                            <w:tab w:val="clear" w:pos="284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11320" w:rsidRPr="00311320" w:rsidTr="00836E70">
                    <w:trPr>
                      <w:trHeight w:val="666"/>
                    </w:trPr>
                    <w:tc>
                      <w:tcPr>
                        <w:tcW w:w="1460" w:type="pct"/>
                      </w:tcPr>
                      <w:p w:rsidR="00311320" w:rsidRPr="00311320" w:rsidRDefault="00311320" w:rsidP="00311320">
                        <w:pPr>
                          <w:pStyle w:val="Lista"/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 w:rsidRPr="00311320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lastRenderedPageBreak/>
                          <w:t>B2-8.3.</w:t>
                        </w:r>
                        <w:r w:rsidRPr="00311320">
                          <w:rPr>
                            <w:rFonts w:ascii="Century Gothic" w:hAnsi="Century Gothic" w:cs="Arial"/>
                            <w:sz w:val="18"/>
                            <w:szCs w:val="18"/>
                            <w:lang w:val="es-ES_tradnl"/>
                          </w:rPr>
                          <w:t xml:space="preserve"> Detecta y enjuicia críticamente prejuicios sociales detectados en su entorno próximo expresando las conclusiones en trabajos creativos</w:t>
                        </w:r>
                        <w:r w:rsidRPr="00311320">
                          <w:rPr>
                            <w:rFonts w:ascii="Century Gothic" w:hAnsi="Century Gothic" w:cs="Arial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311320" w:rsidRPr="00311320" w:rsidTr="00836E70">
                    <w:trPr>
                      <w:trHeight w:val="375"/>
                    </w:trPr>
                    <w:tc>
                      <w:tcPr>
                        <w:tcW w:w="1460" w:type="pct"/>
                      </w:tcPr>
                      <w:p w:rsidR="00311320" w:rsidRPr="00311320" w:rsidRDefault="00311320" w:rsidP="00311320">
                        <w:pPr>
                          <w:pStyle w:val="Lista"/>
                          <w:tabs>
                            <w:tab w:val="clear" w:pos="284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 w:rsidRPr="00311320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B2-9.4.</w:t>
                        </w:r>
                        <w:r w:rsidRPr="00311320"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>Expone mediante historias creativas las características de la amistad.</w:t>
                        </w:r>
                      </w:p>
                    </w:tc>
                  </w:tr>
                </w:tbl>
                <w:p w:rsidR="00311320" w:rsidRPr="00311320" w:rsidRDefault="00311320" w:rsidP="0031132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rPr>
          <w:trHeight w:val="675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lastRenderedPageBreak/>
              <w:t>BLOQUE 3. LA CONVIVENCIA Y LOS VALORES SOCIALES.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Contribución de los sistemas democráticos a la justicia y la paz.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Desarrollo y valoración de actitudes, estrategias y mecanismos solidarios, cooperativos y democráticos en la vida cotidiana.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La responsabilidad de los representantes democráticos. Los derechos y los deberes de los ciudadanos.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Desarrollo del pensamiento crítico y actitudes y estrategias para una convivencia y participación social activas.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Desigualdades sociales y cómo combatirlas.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Los Objetivos del Milenio.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El consumo responsable y sostenible y el comercio justo.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La resolución pacífica y justa de conflictos: las actitudes de cooperación y mediación.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La Constitución Española: historia y principios fundamentales.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La distribución autonómica del territorio.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La influencia de la publicidad en la vida de las personas.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t>El consumo responsable y el comercio justo.</w:t>
            </w:r>
          </w:p>
          <w:p w:rsidR="00B92C61" w:rsidRPr="00311320" w:rsidRDefault="00B92C61" w:rsidP="00B92C61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lastRenderedPageBreak/>
              <w:t>El medio ambiente: su protección ante las agresiones humanas.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84AD8" w:rsidRDefault="00D84AD8" w:rsidP="00D84AD8">
            <w:pPr>
              <w:spacing w:after="106" w:line="260" w:lineRule="exact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lastRenderedPageBreak/>
              <w:t>CL</w:t>
            </w:r>
          </w:p>
          <w:p w:rsidR="00D84AD8" w:rsidRDefault="00D84AD8" w:rsidP="00D84AD8">
            <w:pPr>
              <w:spacing w:after="106" w:line="260" w:lineRule="exact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CSC</w:t>
            </w:r>
          </w:p>
          <w:p w:rsidR="00B92C61" w:rsidRDefault="00D84AD8" w:rsidP="00D84AD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AA</w:t>
            </w:r>
          </w:p>
          <w:p w:rsidR="00D84AD8" w:rsidRPr="00311320" w:rsidRDefault="00D84AD8" w:rsidP="00D84AD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t>EI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9281A" w:rsidRPr="00311320" w:rsidRDefault="00C9281A" w:rsidP="00C9281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B3-2.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Trabajar en equipo favoreciendo la interdependencia positiva y mostrando conductas solidarias.</w:t>
            </w:r>
          </w:p>
          <w:p w:rsidR="00C9281A" w:rsidRPr="00311320" w:rsidRDefault="00C9281A" w:rsidP="00C9281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B3-4.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Implicarse en la elaboración y el respeto de las normas de la comunidad educativa empleando el sistema de valores personal que construye a partir de los valores universales.</w:t>
            </w:r>
          </w:p>
          <w:p w:rsidR="00C9281A" w:rsidRPr="00311320" w:rsidRDefault="00C9281A" w:rsidP="00C9281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B3-5.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transformando el conflicto en oportunidad, conociendo y empleando las fases de la mediación y empleando el lenguaje positivo en la comunicación de pensamientos, intenciones y posicionamientos personales.</w:t>
            </w:r>
          </w:p>
          <w:p w:rsidR="00C9281A" w:rsidRPr="00311320" w:rsidRDefault="00C9281A" w:rsidP="00C9281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B3-6.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reflexión, síntesis y estructuración.</w:t>
            </w:r>
          </w:p>
          <w:p w:rsidR="00C9281A" w:rsidRPr="00311320" w:rsidRDefault="00C9281A" w:rsidP="00C9281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B3-16.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Respetar los valores socialmente reconocidos, conociendo y apreciando los valores de la Constitución Española y los Derechos y Deberes de la Constitución Española.</w:t>
            </w:r>
          </w:p>
          <w:p w:rsidR="00C9281A" w:rsidRPr="00311320" w:rsidRDefault="00C9281A" w:rsidP="00C9281A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B3-17.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Crear un sistema de valores propios 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lastRenderedPageBreak/>
              <w:t>realizando juicios morales basados en los derechos y deberes básicos de la Constitución española.</w:t>
            </w:r>
          </w:p>
          <w:p w:rsidR="00B92C61" w:rsidRPr="00311320" w:rsidRDefault="00C9281A" w:rsidP="00C9281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B3-18.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>Conocer y expresar las notas características de la democracia y la importancia de los valores cívicos en la sociedad democrática, así como el significado de los símbolos nacionales, la Bandera, el Escudo de España y el Himno nacional como elementos comunes de la Nación española y el conjunto de los españoles.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tbl>
            <w:tblPr>
              <w:tblW w:w="512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"/>
              <w:gridCol w:w="4205"/>
              <w:gridCol w:w="389"/>
            </w:tblGrid>
            <w:tr w:rsidR="00C9281A" w:rsidRPr="00311320" w:rsidTr="00C9281A">
              <w:trPr>
                <w:gridBefore w:val="1"/>
                <w:wBefore w:w="120" w:type="pct"/>
              </w:trPr>
              <w:tc>
                <w:tcPr>
                  <w:tcW w:w="4880" w:type="pct"/>
                  <w:gridSpan w:val="2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B3-5.4.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C9281A" w:rsidRPr="00311320" w:rsidTr="00C9281A">
              <w:trPr>
                <w:gridBefore w:val="1"/>
                <w:wBefore w:w="120" w:type="pct"/>
                <w:trHeight w:val="1423"/>
              </w:trPr>
              <w:tc>
                <w:tcPr>
                  <w:tcW w:w="4880" w:type="pct"/>
                  <w:gridSpan w:val="2"/>
                  <w:tcBorders>
                    <w:bottom w:val="single" w:sz="4" w:space="0" w:color="auto"/>
                  </w:tcBorders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B3-6.2.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Identifica y analiza críticamente desigualdades sociales.</w:t>
                  </w:r>
                </w:p>
              </w:tc>
            </w:tr>
            <w:tr w:rsidR="00C9281A" w:rsidRPr="00311320" w:rsidTr="00C9281A">
              <w:trPr>
                <w:gridBefore w:val="1"/>
                <w:wBefore w:w="120" w:type="pct"/>
              </w:trPr>
              <w:tc>
                <w:tcPr>
                  <w:tcW w:w="4880" w:type="pct"/>
                  <w:gridSpan w:val="2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B3-8.1.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Expresa lo que es un dilema moral.</w:t>
                  </w:r>
                </w:p>
              </w:tc>
            </w:tr>
            <w:tr w:rsidR="00C9281A" w:rsidRPr="00311320" w:rsidTr="00C9281A">
              <w:trPr>
                <w:gridBefore w:val="1"/>
                <w:wBefore w:w="120" w:type="pct"/>
              </w:trPr>
              <w:tc>
                <w:tcPr>
                  <w:tcW w:w="4880" w:type="pct"/>
                  <w:gridSpan w:val="2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B3-8.3.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Analiza y resuelve dilemas morales en situaciones reales y simuladas.</w:t>
                  </w:r>
                </w:p>
              </w:tc>
            </w:tr>
            <w:tr w:rsidR="00C9281A" w:rsidRPr="00311320" w:rsidTr="00C9281A">
              <w:trPr>
                <w:gridBefore w:val="1"/>
                <w:wBefore w:w="120" w:type="pct"/>
                <w:trHeight w:val="893"/>
              </w:trPr>
              <w:tc>
                <w:tcPr>
                  <w:tcW w:w="4880" w:type="pct"/>
                  <w:gridSpan w:val="2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B3-9.1.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Argumenta el carácter universal de los derechos humanos.</w:t>
                  </w:r>
                </w:p>
              </w:tc>
            </w:tr>
            <w:tr w:rsidR="00C9281A" w:rsidRPr="00311320" w:rsidTr="00C9281A">
              <w:trPr>
                <w:gridBefore w:val="1"/>
                <w:wBefore w:w="120" w:type="pct"/>
                <w:trHeight w:val="892"/>
              </w:trPr>
              <w:tc>
                <w:tcPr>
                  <w:tcW w:w="4880" w:type="pct"/>
                  <w:gridSpan w:val="2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 xml:space="preserve">B3-9.3.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Enjuicia críticamente las circunstancias de personas que viven en situación de privación de los derechos básicos.</w:t>
                  </w:r>
                </w:p>
              </w:tc>
            </w:tr>
            <w:tr w:rsidR="00C9281A" w:rsidRPr="00311320" w:rsidTr="00C9281A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B3-14.1.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Enjuicia críticamente actitudes de falta de respeto a la igualdad de oportunidades de hombres y mujeres.</w:t>
                  </w:r>
                </w:p>
              </w:tc>
            </w:tr>
            <w:tr w:rsidR="00C9281A" w:rsidRPr="00311320" w:rsidTr="00C9281A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 xml:space="preserve">B3-15.1.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Expone de forma argumentada la importancia de valorar la igualdad de derechos de hombres y mujeres, la corresponsabilidad en las tareas domésticas y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lastRenderedPageBreak/>
                    <w:t>el cuidado de la familia.</w:t>
                  </w:r>
                </w:p>
              </w:tc>
            </w:tr>
          </w:tbl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</w:p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B92C61" w:rsidRPr="00311320" w:rsidTr="00836E70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B92C61" w:rsidRPr="00311320" w:rsidRDefault="00B92C61" w:rsidP="00836E70">
            <w:pPr>
              <w:tabs>
                <w:tab w:val="right" w:pos="2891"/>
              </w:tabs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lastRenderedPageBreak/>
              <w:t xml:space="preserve">CURSO: </w:t>
            </w: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ÁREA: 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UNIDAD: 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TEMPORALIZACIÓN:</w:t>
            </w: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Diseño de actividades: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Modelo metodológico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B92C61" w:rsidRPr="00311320" w:rsidRDefault="00C9281A" w:rsidP="00C928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B92C61" w:rsidRPr="00311320" w:rsidRDefault="00B92C61" w:rsidP="00836E7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Procedimientos metodológicos</w:t>
            </w: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B92C61" w:rsidRPr="00311320" w:rsidRDefault="00C9281A" w:rsidP="00C928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Agrupamientos</w:t>
            </w: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C928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Grupo interclase.</w:t>
            </w:r>
          </w:p>
          <w:p w:rsidR="00B92C61" w:rsidRPr="00311320" w:rsidRDefault="00C9281A" w:rsidP="00C9281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B92C61" w:rsidRPr="00311320" w:rsidTr="00836E7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C9281A" w:rsidRPr="00311320" w:rsidTr="00836E70">
              <w:tc>
                <w:tcPr>
                  <w:tcW w:w="4213" w:type="pct"/>
                  <w:vAlign w:val="center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inicio(páginas 76 y 77);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Convivimos; Mis derechos frente a los demás (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páginas 79 y 81);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Milagro en Anantapur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Una propuesta solidaria; El comercio justo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(páginas 82, 83 y 85);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Sabemos elegir; Nosotros también votamos; Al servicio de los demás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86, 87, 89);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¡Haced las paces!; Los mediadores en los conflictos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90 y 91);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Sin democracia; Aprendemos a ser demócratas y tolerantes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94 y 95);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Una Constitución llena de esperanza; La Constitución Española; El Estado de las Autonomías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98 , 99 y 101);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Cambio en las pasarelas; El consumo responsable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102 y 103);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Nuestro planeta habla; El medio ambiente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(páginas 106 y 107).</w:t>
                  </w:r>
                </w:p>
              </w:tc>
            </w:tr>
            <w:tr w:rsidR="00C9281A" w:rsidRPr="00311320" w:rsidTr="00836E70">
              <w:tc>
                <w:tcPr>
                  <w:tcW w:w="4213" w:type="pct"/>
                  <w:vAlign w:val="center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inicio(páginas 76 y 77);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Convivimos; Buenos vecinos; Mis derechos frente a los demás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78, 79 y 81);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Milagro en Anantapur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Una propuesta solidaria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 82 y 83);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Sabemos elegir; Nosotros también votamos; Al servicio de los demás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86, 87 y 89);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¡Haced las paces!; Los mediadores en los conflictos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90 y 91);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Aprendemos a ser demócratas y tolerantes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94 y 95);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Una Constitución llena de esperanza; El Estado de las Autonomías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(páginas 98 y 101);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Cambio en las pasarelas; El consumo responsable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102 y 103);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Nuestro planeta habla; El medio ambiente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(páginas 106 y 107).</w:t>
                  </w:r>
                </w:p>
              </w:tc>
            </w:tr>
            <w:tr w:rsidR="00C9281A" w:rsidRPr="00311320" w:rsidTr="00836E70">
              <w:trPr>
                <w:trHeight w:val="64"/>
              </w:trPr>
              <w:tc>
                <w:tcPr>
                  <w:tcW w:w="4213" w:type="pct"/>
                  <w:vAlign w:val="center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inicio(páginas 76 y 77);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Buenos vecinos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 78);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Milagro en Anantapur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Una propuesta solidaria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(páginas 82 y 83);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Sabemos elegir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 86);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¡Haced las paces!; los mediadores en los conflictos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 90 y 91);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Sin democracia; Aprendemos a ser demócratas y tolerantes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94 y 95);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Una Constitución llena de esperanza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 98);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Cambio en las pasarelas; Analizamos anuncios publicitarios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(páginas 102 y 104);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El medio ambiente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 107).</w:t>
                  </w:r>
                </w:p>
              </w:tc>
            </w:tr>
            <w:tr w:rsidR="00C9281A" w:rsidRPr="00311320" w:rsidTr="00836E70">
              <w:trPr>
                <w:trHeight w:val="64"/>
              </w:trPr>
              <w:tc>
                <w:tcPr>
                  <w:tcW w:w="4213" w:type="pct"/>
                  <w:vAlign w:val="center"/>
                </w:tcPr>
                <w:p w:rsidR="00C9281A" w:rsidRPr="00311320" w:rsidRDefault="00C9281A" w:rsidP="00C9281A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31132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Creamos un mural para la convivencia; Elaboramos una campaña solidaria; Preparamos una campaña electoral; Mediamos, no enjuiciamos; Valoramos las prácticas democráticas; Exploramos nuestra Constitución; Analizamos </w:t>
                  </w:r>
                  <w:r w:rsidRPr="00311320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lastRenderedPageBreak/>
                    <w:t xml:space="preserve">anuncios publicitarios; Hacemos una exposición sobre el reciclado </w:t>
                  </w:r>
                  <w:r w:rsidRPr="00311320">
                    <w:rPr>
                      <w:rFonts w:ascii="Century Gothic" w:hAnsi="Century Gothic" w:cs="Arial"/>
                      <w:sz w:val="18"/>
                      <w:szCs w:val="18"/>
                    </w:rPr>
                    <w:t>(páginas 80, 84, 88, 92, 96, 100, 104, 108).</w:t>
                  </w:r>
                </w:p>
              </w:tc>
            </w:tr>
          </w:tbl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lastRenderedPageBreak/>
              <w:t>T.I.C.s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Procedimiento de evaluación</w:t>
            </w: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B92C61" w:rsidRPr="00311320" w:rsidRDefault="00C9281A" w:rsidP="00C928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Instrumentos de evaluación</w:t>
            </w: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C9281A" w:rsidRPr="00311320" w:rsidRDefault="00C9281A" w:rsidP="00C9281A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Elaboraciones multimedia.</w:t>
            </w:r>
          </w:p>
          <w:p w:rsidR="00B92C61" w:rsidRPr="00311320" w:rsidRDefault="00C9281A" w:rsidP="00C9281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/>
                <w:sz w:val="18"/>
                <w:szCs w:val="18"/>
              </w:rPr>
              <w:sym w:font="Wingdings 2" w:char="F0A3"/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B92C61" w:rsidRPr="00311320" w:rsidRDefault="00B92C61" w:rsidP="00836E7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C9281A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311320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correspondiente a la unidad. Se llevará a cabo mediante la observación directa del trabajo en el aula.</w:t>
            </w:r>
          </w:p>
        </w:tc>
      </w:tr>
      <w:tr w:rsidR="00B92C61" w:rsidRPr="00311320" w:rsidTr="00836E70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</w:p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262"/>
        <w:gridCol w:w="4049"/>
        <w:gridCol w:w="2576"/>
        <w:gridCol w:w="2574"/>
        <w:gridCol w:w="2574"/>
        <w:gridCol w:w="2579"/>
      </w:tblGrid>
      <w:tr w:rsidR="00B92C61" w:rsidRPr="00311320" w:rsidTr="00836E70">
        <w:tc>
          <w:tcPr>
            <w:tcW w:w="517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lastRenderedPageBreak/>
              <w:t>INDICADORES DE LOGRO. Rúbricas de evaluación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CURSO: </w:t>
            </w:r>
          </w:p>
        </w:tc>
        <w:tc>
          <w:tcPr>
            <w:tcW w:w="5180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ÁREA: 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Unidad 1: </w:t>
            </w:r>
          </w:p>
        </w:tc>
      </w:tr>
      <w:tr w:rsidR="00B92C61" w:rsidRPr="00311320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Estándares</w:t>
            </w:r>
          </w:p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aprendizaje</w:t>
            </w: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/>
                <w:sz w:val="18"/>
                <w:szCs w:val="18"/>
              </w:rPr>
              <w:t>Nivel 1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/>
                <w:sz w:val="18"/>
                <w:szCs w:val="18"/>
              </w:rPr>
              <w:t>Nivel 2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/>
                <w:sz w:val="18"/>
                <w:szCs w:val="18"/>
              </w:rPr>
              <w:t>Nivel 3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/>
                <w:sz w:val="18"/>
                <w:szCs w:val="18"/>
              </w:rPr>
              <w:t>Nivel 4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1320">
              <w:rPr>
                <w:rFonts w:ascii="Century Gothic" w:hAnsi="Century Gothic"/>
                <w:sz w:val="18"/>
                <w:szCs w:val="18"/>
              </w:rPr>
              <w:t>Calificación</w:t>
            </w:r>
          </w:p>
        </w:tc>
      </w:tr>
      <w:tr w:rsidR="00B92C61" w:rsidRPr="00311320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2C61" w:rsidRPr="00311320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92C61" w:rsidRPr="00311320" w:rsidRDefault="00B92C61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</w:p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3107"/>
        <w:gridCol w:w="3107"/>
        <w:gridCol w:w="3108"/>
        <w:gridCol w:w="3108"/>
        <w:gridCol w:w="3108"/>
      </w:tblGrid>
      <w:tr w:rsidR="00B92C61" w:rsidRPr="00311320" w:rsidTr="00836E70">
        <w:tc>
          <w:tcPr>
            <w:tcW w:w="3107" w:type="dxa"/>
            <w:shd w:val="clear" w:color="auto" w:fill="8064A2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 xml:space="preserve">Curso: </w:t>
            </w:r>
          </w:p>
        </w:tc>
        <w:tc>
          <w:tcPr>
            <w:tcW w:w="6215" w:type="dxa"/>
            <w:gridSpan w:val="2"/>
            <w:shd w:val="clear" w:color="auto" w:fill="8064A2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Área: </w:t>
            </w:r>
          </w:p>
        </w:tc>
        <w:tc>
          <w:tcPr>
            <w:tcW w:w="3108" w:type="dxa"/>
            <w:shd w:val="clear" w:color="auto" w:fill="8064A2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Unidad </w:t>
            </w:r>
          </w:p>
        </w:tc>
        <w:tc>
          <w:tcPr>
            <w:tcW w:w="3108" w:type="dxa"/>
            <w:shd w:val="clear" w:color="auto" w:fill="8064A2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De 15/09 a 10/10</w:t>
            </w:r>
          </w:p>
        </w:tc>
      </w:tr>
      <w:tr w:rsidR="00B92C61" w:rsidRPr="00311320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15/09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16/09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17/09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18/09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19/09</w:t>
            </w:r>
          </w:p>
        </w:tc>
      </w:tr>
      <w:tr w:rsidR="00B92C61" w:rsidRPr="00311320" w:rsidTr="00836E70"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  <w:tr w:rsidR="00B92C61" w:rsidRPr="00311320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22/09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23/09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24/09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25/09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26/09</w:t>
            </w:r>
          </w:p>
        </w:tc>
      </w:tr>
      <w:tr w:rsidR="00B92C61" w:rsidRPr="00311320" w:rsidTr="00836E70"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  <w:tr w:rsidR="00B92C61" w:rsidRPr="00311320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29/09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30/09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1/10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2/10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3/10</w:t>
            </w:r>
          </w:p>
        </w:tc>
      </w:tr>
      <w:tr w:rsidR="00B92C61" w:rsidRPr="00311320" w:rsidTr="00836E70"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  <w:tr w:rsidR="00B92C61" w:rsidRPr="00311320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6/10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7/10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8/10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9/10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10/10</w:t>
            </w:r>
          </w:p>
        </w:tc>
      </w:tr>
      <w:tr w:rsidR="00B92C61" w:rsidRPr="00311320" w:rsidTr="00836E70"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92C61" w:rsidRPr="00311320" w:rsidRDefault="00B92C61" w:rsidP="00836E70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11320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</w:tbl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</w:p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br w:type="page"/>
      </w:r>
    </w:p>
    <w:p w:rsidR="00B92C61" w:rsidRPr="00311320" w:rsidRDefault="00B92C61" w:rsidP="00B92C61">
      <w:pPr>
        <w:jc w:val="center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lastRenderedPageBreak/>
        <w:t>OBJETIVOS DE LA ETAPA</w:t>
      </w:r>
    </w:p>
    <w:p w:rsidR="00B92C61" w:rsidRPr="00311320" w:rsidRDefault="00B92C61" w:rsidP="00B92C61">
      <w:pPr>
        <w:jc w:val="center"/>
        <w:rPr>
          <w:rFonts w:ascii="Century Gothic" w:hAnsi="Century Gothic"/>
          <w:sz w:val="18"/>
          <w:szCs w:val="18"/>
        </w:rPr>
      </w:pP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Conocer, comprender y respetar las diferencias culturales y personales, la igualdad de derechos y oportunidades para todas las personas y la no discriminación de las personas con discapacidad.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Adquirir en, al menos una lengua extranjera, la competencia comunicativa básica que les permita expresar y comprender mensajes sencillos y desenvolverse en situaciones cotidianas.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Conocer los aspectos fundamentales de las Ciencias de la Naturaleza, las Ciencias Sociales, la Geografía, la Historia y la Cultura.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Iniciarse en la utilización de las tecnologías de la información y de la comunicación, desarrollando un espíritu crítico ante los mensajes que reciben y elaboran.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Utilizar diferentes representaciones y expresiones artísticas e iniciarse en la construcción de propuestas visuales y audiovisuales.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Valorar la higiene y la salud, conocer y respetar el cuerpo humano, y utilizar la educación física y el deporte como medios para favorecer el desarrollo personal y social.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Conocer y valorar los animales y las plantas y adoptar modos de comportamiento que favorezcan su cuidado.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B92C61" w:rsidRPr="00311320" w:rsidRDefault="00B92C61" w:rsidP="00B92C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Fomentar la educación vial y el respeto a las normas para evitar accidentes de tráfico.</w:t>
      </w:r>
    </w:p>
    <w:p w:rsidR="00B92C61" w:rsidRPr="00311320" w:rsidRDefault="00B92C61" w:rsidP="00B92C61">
      <w:pPr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br w:type="page"/>
      </w:r>
    </w:p>
    <w:p w:rsidR="00B92C61" w:rsidRPr="00311320" w:rsidRDefault="00B92C61" w:rsidP="00B92C61">
      <w:pPr>
        <w:pStyle w:val="Prrafodelista"/>
        <w:jc w:val="center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lastRenderedPageBreak/>
        <w:t>COMPETENCIAS</w:t>
      </w:r>
    </w:p>
    <w:p w:rsidR="00B92C61" w:rsidRPr="00311320" w:rsidRDefault="00B92C61" w:rsidP="00B92C61">
      <w:pPr>
        <w:jc w:val="both"/>
        <w:rPr>
          <w:rFonts w:ascii="Century Gothic" w:hAnsi="Century Gothic"/>
          <w:sz w:val="18"/>
          <w:szCs w:val="18"/>
        </w:rPr>
      </w:pPr>
    </w:p>
    <w:p w:rsidR="00B92C61" w:rsidRPr="00311320" w:rsidRDefault="00B92C61" w:rsidP="00B92C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Comunicación lingüística.</w:t>
      </w:r>
    </w:p>
    <w:p w:rsidR="00B92C61" w:rsidRPr="00311320" w:rsidRDefault="00B92C61" w:rsidP="00B92C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Comunicación matemática y competencias básicas en ciencia y tecnología.</w:t>
      </w:r>
    </w:p>
    <w:p w:rsidR="00B92C61" w:rsidRPr="00311320" w:rsidRDefault="00B92C61" w:rsidP="00B92C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Competencia digital.</w:t>
      </w:r>
    </w:p>
    <w:p w:rsidR="00B92C61" w:rsidRPr="00311320" w:rsidRDefault="00B92C61" w:rsidP="00B92C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Aprender a aprender.</w:t>
      </w:r>
    </w:p>
    <w:p w:rsidR="00B92C61" w:rsidRPr="00311320" w:rsidRDefault="00B92C61" w:rsidP="00B92C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Competencias sociales y cívicas.</w:t>
      </w:r>
    </w:p>
    <w:p w:rsidR="00B92C61" w:rsidRPr="00311320" w:rsidRDefault="00B92C61" w:rsidP="00B92C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Sentido de iniciativa y espíritu emprendedor.</w:t>
      </w:r>
    </w:p>
    <w:p w:rsidR="00B92C61" w:rsidRPr="00311320" w:rsidRDefault="00B92C61" w:rsidP="00B92C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311320">
        <w:rPr>
          <w:rFonts w:ascii="Century Gothic" w:hAnsi="Century Gothic"/>
          <w:sz w:val="18"/>
          <w:szCs w:val="18"/>
        </w:rPr>
        <w:t>Conciencia y expresiones culturales.</w:t>
      </w:r>
    </w:p>
    <w:p w:rsidR="00812A22" w:rsidRPr="00311320" w:rsidRDefault="00812A22">
      <w:pPr>
        <w:rPr>
          <w:rFonts w:ascii="Century Gothic" w:hAnsi="Century Gothic"/>
          <w:sz w:val="18"/>
          <w:szCs w:val="18"/>
        </w:rPr>
      </w:pPr>
    </w:p>
    <w:sectPr w:rsidR="00812A22" w:rsidRPr="00311320" w:rsidSect="006D38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44"/>
    <w:multiLevelType w:val="hybridMultilevel"/>
    <w:tmpl w:val="F5F0B0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525E4"/>
    <w:multiLevelType w:val="hybridMultilevel"/>
    <w:tmpl w:val="A3C64D24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92C61"/>
    <w:rsid w:val="00112E0E"/>
    <w:rsid w:val="00311320"/>
    <w:rsid w:val="0067072A"/>
    <w:rsid w:val="008058C4"/>
    <w:rsid w:val="00812A22"/>
    <w:rsid w:val="00B70BD5"/>
    <w:rsid w:val="00B92C61"/>
    <w:rsid w:val="00C9281A"/>
    <w:rsid w:val="00D8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C61"/>
    <w:pPr>
      <w:ind w:left="720"/>
      <w:contextualSpacing/>
    </w:pPr>
  </w:style>
  <w:style w:type="paragraph" w:styleId="Lista">
    <w:name w:val="List"/>
    <w:basedOn w:val="Normal"/>
    <w:rsid w:val="00B92C61"/>
    <w:pPr>
      <w:tabs>
        <w:tab w:val="left" w:pos="284"/>
      </w:tabs>
      <w:spacing w:before="120"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paragraph" w:customStyle="1" w:styleId="Prrafodelista1">
    <w:name w:val="Párrafo de lista1"/>
    <w:basedOn w:val="Normal"/>
    <w:rsid w:val="00C928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Propietario</cp:lastModifiedBy>
  <cp:revision>2</cp:revision>
  <dcterms:created xsi:type="dcterms:W3CDTF">2020-10-22T10:31:00Z</dcterms:created>
  <dcterms:modified xsi:type="dcterms:W3CDTF">2020-10-22T10:31:00Z</dcterms:modified>
</cp:coreProperties>
</file>